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3C897C" w14:textId="77777777" w:rsidR="00DB1AB3" w:rsidRPr="003F382E" w:rsidRDefault="00DB1AB3" w:rsidP="00DB1AB3">
      <w:pPr>
        <w:pStyle w:val="Infotext"/>
        <w:spacing w:after="480"/>
        <w:rPr>
          <w:rFonts w:ascii="Arial Black" w:hAnsi="Arial Black"/>
          <w:color w:val="999999"/>
          <w:sz w:val="36"/>
          <w:szCs w:val="36"/>
        </w:rPr>
      </w:pPr>
      <w:bookmarkStart w:id="0" w:name="_Hlk111726362"/>
      <w:bookmarkEnd w:id="0"/>
      <w:r w:rsidRPr="003F382E">
        <w:rPr>
          <w:noProof/>
        </w:rPr>
        <w:drawing>
          <wp:inline distT="0" distB="0" distL="0" distR="0" wp14:anchorId="33BAD087" wp14:editId="1BC4C70D">
            <wp:extent cx="2009775" cy="495935"/>
            <wp:effectExtent l="0" t="0" r="9525" b="0"/>
            <wp:docPr id="4" name="Picture 4" descr="Harrow Council Logo" title="Harrow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2009775" cy="495935"/>
                    </a:xfrm>
                    <a:prstGeom prst="rect">
                      <a:avLst/>
                    </a:prstGeom>
                  </pic:spPr>
                </pic:pic>
              </a:graphicData>
            </a:graphic>
          </wp:inline>
        </w:drawing>
      </w:r>
    </w:p>
    <w:tbl>
      <w:tblPr>
        <w:tblW w:w="0" w:type="auto"/>
        <w:tblLook w:val="0000" w:firstRow="0" w:lastRow="0" w:firstColumn="0" w:lastColumn="0" w:noHBand="0" w:noVBand="0"/>
        <w:tblCaption w:val="Committee report details"/>
        <w:tblDescription w:val="Committee report detaals"/>
      </w:tblPr>
      <w:tblGrid>
        <w:gridCol w:w="3408"/>
        <w:gridCol w:w="4901"/>
      </w:tblGrid>
      <w:tr w:rsidR="00FE1319" w:rsidRPr="00FE1319" w14:paraId="73A0496E" w14:textId="77777777" w:rsidTr="005337B2">
        <w:trPr>
          <w:tblHeader/>
        </w:trPr>
        <w:tc>
          <w:tcPr>
            <w:tcW w:w="3474" w:type="dxa"/>
            <w:tcBorders>
              <w:bottom w:val="single" w:sz="18" w:space="0" w:color="auto"/>
            </w:tcBorders>
          </w:tcPr>
          <w:p w14:paraId="747348DD" w14:textId="77777777" w:rsidR="005441BD" w:rsidRPr="00FE1319" w:rsidRDefault="00DB1AB3" w:rsidP="005337B2">
            <w:pPr>
              <w:pStyle w:val="Heading1"/>
            </w:pPr>
            <w:r w:rsidRPr="00FE1319">
              <w:t>Report for:</w:t>
            </w:r>
          </w:p>
          <w:p w14:paraId="05BF3901" w14:textId="77777777" w:rsidR="005441BD" w:rsidRPr="00FE1319" w:rsidRDefault="005441BD" w:rsidP="005337B2">
            <w:pPr>
              <w:pStyle w:val="Heading1"/>
            </w:pPr>
          </w:p>
        </w:tc>
        <w:tc>
          <w:tcPr>
            <w:tcW w:w="5051" w:type="dxa"/>
            <w:tcBorders>
              <w:bottom w:val="single" w:sz="18" w:space="0" w:color="auto"/>
            </w:tcBorders>
          </w:tcPr>
          <w:p w14:paraId="0ED09993" w14:textId="2D8DD56B" w:rsidR="00B26D5D" w:rsidRPr="00FE1319" w:rsidRDefault="0028692E" w:rsidP="00FE1319">
            <w:pPr>
              <w:pStyle w:val="Heading1"/>
              <w:rPr>
                <w:szCs w:val="28"/>
              </w:rPr>
            </w:pPr>
            <w:r w:rsidRPr="00FE1319">
              <w:t>Planning Policy Advisory Panel</w:t>
            </w:r>
          </w:p>
        </w:tc>
      </w:tr>
      <w:tr w:rsidR="005441BD" w:rsidRPr="003F382E" w14:paraId="1D86A18F" w14:textId="77777777">
        <w:tc>
          <w:tcPr>
            <w:tcW w:w="3474" w:type="dxa"/>
            <w:tcBorders>
              <w:top w:val="single" w:sz="18" w:space="0" w:color="auto"/>
            </w:tcBorders>
          </w:tcPr>
          <w:p w14:paraId="672E0788" w14:textId="77777777" w:rsidR="005441BD" w:rsidRPr="003F382E" w:rsidRDefault="005441BD" w:rsidP="005337B2">
            <w:pPr>
              <w:pStyle w:val="Infotext"/>
              <w:spacing w:after="240"/>
              <w:rPr>
                <w:rFonts w:ascii="Arial Black" w:hAnsi="Arial Black" w:cs="Arial"/>
              </w:rPr>
            </w:pPr>
            <w:r w:rsidRPr="003F382E">
              <w:rPr>
                <w:rFonts w:ascii="Arial Black" w:hAnsi="Arial Black"/>
              </w:rPr>
              <w:t>Date</w:t>
            </w:r>
            <w:r w:rsidR="007A012E" w:rsidRPr="003F382E">
              <w:rPr>
                <w:rFonts w:ascii="Arial Black" w:hAnsi="Arial Black"/>
              </w:rPr>
              <w:t xml:space="preserve"> of Meeting</w:t>
            </w:r>
            <w:r w:rsidRPr="003F382E">
              <w:rPr>
                <w:rFonts w:ascii="Arial Black" w:hAnsi="Arial Black"/>
              </w:rPr>
              <w:t>:</w:t>
            </w:r>
          </w:p>
        </w:tc>
        <w:tc>
          <w:tcPr>
            <w:tcW w:w="5051" w:type="dxa"/>
            <w:tcBorders>
              <w:top w:val="single" w:sz="18" w:space="0" w:color="auto"/>
            </w:tcBorders>
          </w:tcPr>
          <w:p w14:paraId="6BE3CEEF" w14:textId="04B2F1F4" w:rsidR="005441BD" w:rsidRPr="003F382E" w:rsidRDefault="00CB6CF2">
            <w:pPr>
              <w:pStyle w:val="Infotext"/>
              <w:rPr>
                <w:rFonts w:cs="Arial"/>
                <w:sz w:val="24"/>
                <w:szCs w:val="24"/>
              </w:rPr>
            </w:pPr>
            <w:r w:rsidRPr="003F382E">
              <w:rPr>
                <w:rFonts w:cs="Arial"/>
                <w:sz w:val="24"/>
                <w:szCs w:val="24"/>
              </w:rPr>
              <w:t>3</w:t>
            </w:r>
            <w:r w:rsidRPr="003F382E">
              <w:rPr>
                <w:rFonts w:cs="Arial"/>
                <w:sz w:val="24"/>
                <w:szCs w:val="24"/>
                <w:vertAlign w:val="superscript"/>
              </w:rPr>
              <w:t>rd</w:t>
            </w:r>
            <w:r w:rsidRPr="003F382E">
              <w:rPr>
                <w:rFonts w:cs="Arial"/>
                <w:sz w:val="24"/>
                <w:szCs w:val="24"/>
              </w:rPr>
              <w:t xml:space="preserve"> </w:t>
            </w:r>
            <w:r w:rsidR="00062D1E" w:rsidRPr="003F382E">
              <w:rPr>
                <w:rFonts w:cs="Arial"/>
                <w:sz w:val="24"/>
                <w:szCs w:val="24"/>
              </w:rPr>
              <w:t>October</w:t>
            </w:r>
            <w:r w:rsidR="0076484B" w:rsidRPr="003F382E">
              <w:rPr>
                <w:rFonts w:cs="Arial"/>
                <w:sz w:val="24"/>
                <w:szCs w:val="24"/>
              </w:rPr>
              <w:t xml:space="preserve"> 2022</w:t>
            </w:r>
          </w:p>
        </w:tc>
      </w:tr>
      <w:tr w:rsidR="005441BD" w:rsidRPr="003F382E" w14:paraId="06DAEBB8" w14:textId="77777777">
        <w:tc>
          <w:tcPr>
            <w:tcW w:w="3474" w:type="dxa"/>
          </w:tcPr>
          <w:p w14:paraId="50F0B2CE" w14:textId="77777777" w:rsidR="005441BD" w:rsidRPr="003F382E" w:rsidRDefault="005441BD" w:rsidP="005337B2">
            <w:pPr>
              <w:pStyle w:val="Infotext"/>
              <w:spacing w:after="240"/>
              <w:rPr>
                <w:rFonts w:ascii="Arial Black" w:hAnsi="Arial Black"/>
              </w:rPr>
            </w:pPr>
            <w:r w:rsidRPr="003F382E">
              <w:rPr>
                <w:rFonts w:ascii="Arial Black" w:hAnsi="Arial Black" w:cs="Arial"/>
              </w:rPr>
              <w:t>Subject:</w:t>
            </w:r>
          </w:p>
        </w:tc>
        <w:tc>
          <w:tcPr>
            <w:tcW w:w="5051" w:type="dxa"/>
          </w:tcPr>
          <w:p w14:paraId="0F66E764" w14:textId="1156DBA0" w:rsidR="005441BD" w:rsidRPr="003F382E" w:rsidRDefault="0076484B">
            <w:pPr>
              <w:pStyle w:val="Infotext"/>
              <w:rPr>
                <w:rFonts w:cs="Arial"/>
                <w:sz w:val="24"/>
                <w:szCs w:val="24"/>
              </w:rPr>
            </w:pPr>
            <w:r w:rsidRPr="003F382E">
              <w:rPr>
                <w:rFonts w:cs="Arial"/>
                <w:sz w:val="24"/>
                <w:szCs w:val="24"/>
              </w:rPr>
              <w:t xml:space="preserve">Tall Buildings Supplementary Planning Document </w:t>
            </w:r>
            <w:r w:rsidR="00386C65" w:rsidRPr="003F382E">
              <w:rPr>
                <w:rFonts w:cs="Arial"/>
                <w:sz w:val="24"/>
                <w:szCs w:val="24"/>
              </w:rPr>
              <w:t>(SPD)</w:t>
            </w:r>
            <w:r w:rsidR="003738CB" w:rsidRPr="003F382E">
              <w:rPr>
                <w:rFonts w:cs="Arial"/>
                <w:sz w:val="24"/>
                <w:szCs w:val="24"/>
              </w:rPr>
              <w:t xml:space="preserve"> </w:t>
            </w:r>
            <w:r w:rsidR="00614B42" w:rsidRPr="003F382E">
              <w:rPr>
                <w:rFonts w:cs="Arial"/>
                <w:sz w:val="24"/>
                <w:szCs w:val="24"/>
              </w:rPr>
              <w:t>–</w:t>
            </w:r>
            <w:r w:rsidR="003738CB" w:rsidRPr="003F382E">
              <w:rPr>
                <w:rFonts w:cs="Arial"/>
                <w:sz w:val="24"/>
                <w:szCs w:val="24"/>
              </w:rPr>
              <w:t xml:space="preserve"> scoping</w:t>
            </w:r>
            <w:r w:rsidR="00614B42" w:rsidRPr="003F382E">
              <w:rPr>
                <w:rFonts w:cs="Arial"/>
                <w:sz w:val="24"/>
                <w:szCs w:val="24"/>
              </w:rPr>
              <w:t xml:space="preserve"> and draft principles and objectives</w:t>
            </w:r>
          </w:p>
          <w:p w14:paraId="3D086A18" w14:textId="358D78FA" w:rsidR="0076484B" w:rsidRPr="003F382E" w:rsidRDefault="0076484B">
            <w:pPr>
              <w:pStyle w:val="Infotext"/>
              <w:rPr>
                <w:rFonts w:cs="Arial"/>
                <w:sz w:val="24"/>
                <w:szCs w:val="24"/>
              </w:rPr>
            </w:pPr>
          </w:p>
        </w:tc>
      </w:tr>
      <w:tr w:rsidR="005441BD" w:rsidRPr="003F382E" w14:paraId="10A4A937" w14:textId="77777777">
        <w:tc>
          <w:tcPr>
            <w:tcW w:w="3474" w:type="dxa"/>
          </w:tcPr>
          <w:p w14:paraId="1791B2E2" w14:textId="77777777" w:rsidR="005441BD" w:rsidRPr="003F382E" w:rsidRDefault="005441BD" w:rsidP="005337B2">
            <w:pPr>
              <w:pStyle w:val="Infotext"/>
              <w:spacing w:after="240"/>
            </w:pPr>
            <w:r w:rsidRPr="003F382E">
              <w:rPr>
                <w:rFonts w:ascii="Arial Black" w:hAnsi="Arial Black" w:cs="Arial"/>
              </w:rPr>
              <w:t>Key Decision:</w:t>
            </w:r>
          </w:p>
        </w:tc>
        <w:tc>
          <w:tcPr>
            <w:tcW w:w="5051" w:type="dxa"/>
          </w:tcPr>
          <w:p w14:paraId="4833C277" w14:textId="6A9E452C" w:rsidR="00C4117C" w:rsidRPr="003F382E" w:rsidRDefault="005441BD">
            <w:pPr>
              <w:pStyle w:val="Infotext"/>
              <w:rPr>
                <w:rFonts w:cs="Arial"/>
                <w:sz w:val="24"/>
                <w:szCs w:val="24"/>
              </w:rPr>
            </w:pPr>
            <w:r w:rsidRPr="003F382E">
              <w:rPr>
                <w:rFonts w:cs="Arial"/>
                <w:sz w:val="24"/>
                <w:szCs w:val="24"/>
              </w:rPr>
              <w:t>No</w:t>
            </w:r>
          </w:p>
          <w:p w14:paraId="04A387FD" w14:textId="77777777" w:rsidR="0099076B" w:rsidRPr="003F382E" w:rsidRDefault="0099076B" w:rsidP="00A612EE">
            <w:pPr>
              <w:pStyle w:val="Infotext"/>
              <w:rPr>
                <w:rFonts w:cs="Arial"/>
                <w:sz w:val="24"/>
                <w:szCs w:val="24"/>
              </w:rPr>
            </w:pPr>
          </w:p>
        </w:tc>
      </w:tr>
      <w:tr w:rsidR="005441BD" w:rsidRPr="003F382E" w14:paraId="454ADD95" w14:textId="77777777">
        <w:tc>
          <w:tcPr>
            <w:tcW w:w="3474" w:type="dxa"/>
          </w:tcPr>
          <w:p w14:paraId="17FC4E38" w14:textId="77777777" w:rsidR="005441BD" w:rsidRPr="003F382E" w:rsidRDefault="005441BD" w:rsidP="005337B2">
            <w:pPr>
              <w:pStyle w:val="Infotext"/>
              <w:spacing w:after="240"/>
              <w:rPr>
                <w:rFonts w:ascii="Arial Black" w:hAnsi="Arial Black" w:cs="Arial"/>
              </w:rPr>
            </w:pPr>
            <w:r w:rsidRPr="003F382E">
              <w:rPr>
                <w:rFonts w:ascii="Arial Black" w:hAnsi="Arial Black" w:cs="Arial"/>
              </w:rPr>
              <w:t>Responsible Officer:</w:t>
            </w:r>
          </w:p>
        </w:tc>
        <w:tc>
          <w:tcPr>
            <w:tcW w:w="5051" w:type="dxa"/>
          </w:tcPr>
          <w:p w14:paraId="2B5EC923" w14:textId="41414D6D" w:rsidR="00C470EB" w:rsidRPr="003F382E" w:rsidRDefault="00C470EB">
            <w:pPr>
              <w:pStyle w:val="Infotext"/>
              <w:rPr>
                <w:rFonts w:cs="Arial"/>
                <w:sz w:val="24"/>
                <w:szCs w:val="24"/>
              </w:rPr>
            </w:pPr>
            <w:r w:rsidRPr="003F382E">
              <w:rPr>
                <w:rFonts w:cs="Arial"/>
                <w:sz w:val="24"/>
                <w:szCs w:val="24"/>
              </w:rPr>
              <w:t xml:space="preserve">Dipti Patel, Corporate Director Place </w:t>
            </w:r>
          </w:p>
          <w:p w14:paraId="45516667" w14:textId="01441E1A" w:rsidR="005441BD" w:rsidRPr="003F382E" w:rsidRDefault="00CF71C1">
            <w:pPr>
              <w:pStyle w:val="Infotext"/>
              <w:rPr>
                <w:rFonts w:cs="Arial"/>
                <w:sz w:val="24"/>
                <w:szCs w:val="24"/>
              </w:rPr>
            </w:pPr>
            <w:r w:rsidRPr="003F382E">
              <w:rPr>
                <w:rFonts w:cs="Arial"/>
                <w:sz w:val="24"/>
                <w:szCs w:val="24"/>
              </w:rPr>
              <w:t>Viv Evans,</w:t>
            </w:r>
            <w:r w:rsidR="005441BD" w:rsidRPr="003F382E">
              <w:rPr>
                <w:rFonts w:cs="Arial"/>
                <w:sz w:val="24"/>
                <w:szCs w:val="24"/>
              </w:rPr>
              <w:t xml:space="preserve"> Chief </w:t>
            </w:r>
            <w:r w:rsidR="004C40D1" w:rsidRPr="003F382E">
              <w:rPr>
                <w:rFonts w:cs="Arial"/>
                <w:sz w:val="24"/>
                <w:szCs w:val="24"/>
              </w:rPr>
              <w:t xml:space="preserve">Planning </w:t>
            </w:r>
            <w:r w:rsidR="005441BD" w:rsidRPr="003F382E">
              <w:rPr>
                <w:rFonts w:cs="Arial"/>
                <w:sz w:val="24"/>
                <w:szCs w:val="24"/>
              </w:rPr>
              <w:t>Officer</w:t>
            </w:r>
            <w:r w:rsidR="00FD23D9" w:rsidRPr="003F382E">
              <w:rPr>
                <w:rFonts w:cs="Arial"/>
                <w:sz w:val="24"/>
                <w:szCs w:val="24"/>
              </w:rPr>
              <w:t xml:space="preserve"> </w:t>
            </w:r>
          </w:p>
          <w:p w14:paraId="5ED24FC3" w14:textId="77777777" w:rsidR="00036698" w:rsidRPr="003F382E" w:rsidRDefault="00036698">
            <w:pPr>
              <w:pStyle w:val="Infotext"/>
              <w:rPr>
                <w:rFonts w:cs="Arial"/>
                <w:sz w:val="24"/>
                <w:szCs w:val="24"/>
              </w:rPr>
            </w:pPr>
          </w:p>
        </w:tc>
      </w:tr>
      <w:tr w:rsidR="005441BD" w:rsidRPr="003F382E" w14:paraId="67151276" w14:textId="77777777">
        <w:tc>
          <w:tcPr>
            <w:tcW w:w="3474" w:type="dxa"/>
          </w:tcPr>
          <w:p w14:paraId="64236CA0" w14:textId="77777777" w:rsidR="005441BD" w:rsidRPr="003F382E" w:rsidRDefault="005441BD" w:rsidP="005337B2">
            <w:pPr>
              <w:pStyle w:val="Infotext"/>
              <w:spacing w:after="240"/>
              <w:rPr>
                <w:rFonts w:ascii="Arial Black" w:hAnsi="Arial Black" w:cs="Arial"/>
              </w:rPr>
            </w:pPr>
            <w:r w:rsidRPr="003F382E">
              <w:rPr>
                <w:rFonts w:ascii="Arial Black" w:hAnsi="Arial Black" w:cs="Arial"/>
              </w:rPr>
              <w:t>Portfolio Holder:</w:t>
            </w:r>
          </w:p>
        </w:tc>
        <w:tc>
          <w:tcPr>
            <w:tcW w:w="5051" w:type="dxa"/>
          </w:tcPr>
          <w:p w14:paraId="581B7C7E" w14:textId="2D437435" w:rsidR="008D0B76" w:rsidRPr="003F382E" w:rsidRDefault="000C5EBE">
            <w:pPr>
              <w:pStyle w:val="Infotext"/>
              <w:rPr>
                <w:rFonts w:cs="Arial"/>
                <w:color w:val="252B36"/>
                <w:sz w:val="24"/>
                <w:szCs w:val="24"/>
              </w:rPr>
            </w:pPr>
            <w:r w:rsidRPr="003F382E">
              <w:rPr>
                <w:rFonts w:cs="Arial"/>
                <w:sz w:val="24"/>
                <w:szCs w:val="24"/>
              </w:rPr>
              <w:t>Cllr Marilyn Ashton</w:t>
            </w:r>
            <w:r w:rsidR="00C4117C" w:rsidRPr="003F382E">
              <w:rPr>
                <w:rFonts w:cs="Arial"/>
                <w:sz w:val="24"/>
                <w:szCs w:val="24"/>
              </w:rPr>
              <w:t xml:space="preserve"> </w:t>
            </w:r>
            <w:r w:rsidRPr="003F382E">
              <w:rPr>
                <w:rFonts w:cs="Arial"/>
                <w:color w:val="252B36"/>
                <w:sz w:val="24"/>
                <w:szCs w:val="24"/>
              </w:rPr>
              <w:t>Portfolio Holder for Planning &amp; Regeneration</w:t>
            </w:r>
          </w:p>
          <w:p w14:paraId="4D94F8AE" w14:textId="4013F143" w:rsidR="00110E82" w:rsidRPr="003F382E" w:rsidRDefault="00110E82">
            <w:pPr>
              <w:pStyle w:val="Infotext"/>
              <w:rPr>
                <w:rFonts w:cs="Arial"/>
                <w:sz w:val="24"/>
                <w:szCs w:val="24"/>
              </w:rPr>
            </w:pPr>
          </w:p>
        </w:tc>
      </w:tr>
      <w:tr w:rsidR="005441BD" w:rsidRPr="003F382E" w14:paraId="16E0D62B" w14:textId="77777777">
        <w:tc>
          <w:tcPr>
            <w:tcW w:w="3474" w:type="dxa"/>
          </w:tcPr>
          <w:p w14:paraId="2E721E3F" w14:textId="77777777" w:rsidR="005441BD" w:rsidRPr="003F382E" w:rsidRDefault="005441BD" w:rsidP="005337B2">
            <w:pPr>
              <w:pStyle w:val="Infotext"/>
              <w:spacing w:after="240"/>
              <w:rPr>
                <w:rFonts w:ascii="Arial Black" w:hAnsi="Arial Black" w:cs="Arial"/>
              </w:rPr>
            </w:pPr>
            <w:r w:rsidRPr="003F382E">
              <w:rPr>
                <w:rFonts w:ascii="Arial Black" w:hAnsi="Arial Black" w:cs="Arial"/>
              </w:rPr>
              <w:t>Exempt:</w:t>
            </w:r>
          </w:p>
        </w:tc>
        <w:tc>
          <w:tcPr>
            <w:tcW w:w="5051" w:type="dxa"/>
          </w:tcPr>
          <w:p w14:paraId="6AFF2782" w14:textId="21FA75AE" w:rsidR="005441BD" w:rsidRPr="003F382E" w:rsidRDefault="005441BD">
            <w:pPr>
              <w:pStyle w:val="Infotext"/>
              <w:rPr>
                <w:rFonts w:cs="Arial"/>
                <w:sz w:val="24"/>
                <w:szCs w:val="24"/>
              </w:rPr>
            </w:pPr>
            <w:r w:rsidRPr="003F382E">
              <w:rPr>
                <w:rFonts w:cs="Arial"/>
                <w:sz w:val="24"/>
                <w:szCs w:val="24"/>
              </w:rPr>
              <w:t>No</w:t>
            </w:r>
          </w:p>
          <w:p w14:paraId="599B9126" w14:textId="3575B0FA" w:rsidR="005441BD" w:rsidRPr="003F382E" w:rsidRDefault="005441BD">
            <w:pPr>
              <w:pStyle w:val="Infotext"/>
              <w:rPr>
                <w:rFonts w:cs="Arial"/>
                <w:sz w:val="24"/>
                <w:szCs w:val="24"/>
              </w:rPr>
            </w:pPr>
          </w:p>
          <w:p w14:paraId="401C4070" w14:textId="77777777" w:rsidR="0099076B" w:rsidRPr="003F382E" w:rsidRDefault="0099076B">
            <w:pPr>
              <w:pStyle w:val="Infotext"/>
              <w:rPr>
                <w:rFonts w:cs="Arial"/>
                <w:sz w:val="24"/>
                <w:szCs w:val="24"/>
              </w:rPr>
            </w:pPr>
          </w:p>
        </w:tc>
      </w:tr>
      <w:tr w:rsidR="0099076B" w:rsidRPr="003F382E" w14:paraId="46C1B06C" w14:textId="77777777">
        <w:tc>
          <w:tcPr>
            <w:tcW w:w="3474" w:type="dxa"/>
          </w:tcPr>
          <w:p w14:paraId="4A84DC0E" w14:textId="77777777" w:rsidR="0099076B" w:rsidRPr="003F382E" w:rsidRDefault="0099076B" w:rsidP="005337B2">
            <w:pPr>
              <w:pStyle w:val="Infotext"/>
              <w:spacing w:after="240"/>
              <w:rPr>
                <w:rFonts w:ascii="Arial Black" w:hAnsi="Arial Black" w:cs="Arial"/>
              </w:rPr>
            </w:pPr>
            <w:r w:rsidRPr="003F382E">
              <w:rPr>
                <w:rFonts w:ascii="Arial Black" w:hAnsi="Arial Black" w:cs="Arial"/>
              </w:rPr>
              <w:t>Decision subject to Call-in:</w:t>
            </w:r>
          </w:p>
        </w:tc>
        <w:tc>
          <w:tcPr>
            <w:tcW w:w="5051" w:type="dxa"/>
          </w:tcPr>
          <w:p w14:paraId="65FAD3E9" w14:textId="348B21E4" w:rsidR="0099076B" w:rsidRPr="003F382E" w:rsidRDefault="0099076B">
            <w:pPr>
              <w:pStyle w:val="Infotext"/>
              <w:rPr>
                <w:rFonts w:cs="Arial"/>
                <w:sz w:val="24"/>
                <w:szCs w:val="24"/>
              </w:rPr>
            </w:pPr>
            <w:r w:rsidRPr="003F382E">
              <w:rPr>
                <w:rFonts w:cs="Arial"/>
                <w:sz w:val="24"/>
                <w:szCs w:val="24"/>
              </w:rPr>
              <w:t>No</w:t>
            </w:r>
          </w:p>
          <w:p w14:paraId="3FC6C007" w14:textId="77777777" w:rsidR="000D5D8B" w:rsidRPr="003F382E" w:rsidRDefault="000D5D8B" w:rsidP="00D43BA2">
            <w:pPr>
              <w:pStyle w:val="Infotext"/>
              <w:rPr>
                <w:rFonts w:cs="Arial"/>
                <w:sz w:val="24"/>
                <w:szCs w:val="24"/>
              </w:rPr>
            </w:pPr>
          </w:p>
        </w:tc>
      </w:tr>
      <w:tr w:rsidR="0064262B" w:rsidRPr="003F382E" w14:paraId="73CF4E26" w14:textId="77777777">
        <w:tc>
          <w:tcPr>
            <w:tcW w:w="3474" w:type="dxa"/>
          </w:tcPr>
          <w:p w14:paraId="0F99FDF2" w14:textId="77777777" w:rsidR="00D54435" w:rsidRPr="003F382E" w:rsidRDefault="0064262B" w:rsidP="005337B2">
            <w:pPr>
              <w:pStyle w:val="Infotext"/>
              <w:spacing w:after="240"/>
              <w:rPr>
                <w:rFonts w:ascii="Arial Black" w:hAnsi="Arial Black" w:cs="Arial"/>
              </w:rPr>
            </w:pPr>
            <w:r w:rsidRPr="003F382E">
              <w:rPr>
                <w:rFonts w:ascii="Arial Black" w:hAnsi="Arial Black" w:cs="Arial"/>
              </w:rPr>
              <w:t>Wards affected:</w:t>
            </w:r>
          </w:p>
        </w:tc>
        <w:tc>
          <w:tcPr>
            <w:tcW w:w="5051" w:type="dxa"/>
          </w:tcPr>
          <w:p w14:paraId="0BAF42D8" w14:textId="0A3A07A1" w:rsidR="0064262B" w:rsidRPr="003F382E" w:rsidRDefault="00D43BA2" w:rsidP="002D7BE3">
            <w:pPr>
              <w:pStyle w:val="Infotext"/>
              <w:rPr>
                <w:rFonts w:cs="Arial"/>
                <w:sz w:val="24"/>
                <w:szCs w:val="24"/>
              </w:rPr>
            </w:pPr>
            <w:r w:rsidRPr="003F382E">
              <w:rPr>
                <w:rFonts w:cs="Arial"/>
                <w:sz w:val="24"/>
                <w:szCs w:val="24"/>
              </w:rPr>
              <w:t>All Wards</w:t>
            </w:r>
          </w:p>
          <w:p w14:paraId="76AA06AF" w14:textId="589FF60D" w:rsidR="00D43BA2" w:rsidRPr="003F382E" w:rsidRDefault="00D43BA2" w:rsidP="00195FC4">
            <w:pPr>
              <w:pStyle w:val="Infotext"/>
              <w:rPr>
                <w:rFonts w:cs="Arial"/>
                <w:sz w:val="24"/>
                <w:szCs w:val="24"/>
              </w:rPr>
            </w:pPr>
          </w:p>
        </w:tc>
      </w:tr>
      <w:tr w:rsidR="005441BD" w:rsidRPr="003F382E" w14:paraId="3A7EFAEE" w14:textId="77777777">
        <w:tc>
          <w:tcPr>
            <w:tcW w:w="3474" w:type="dxa"/>
          </w:tcPr>
          <w:p w14:paraId="72F5FB44" w14:textId="77777777" w:rsidR="005441BD" w:rsidRPr="003F382E" w:rsidRDefault="005441BD" w:rsidP="005337B2">
            <w:pPr>
              <w:pStyle w:val="Infotext"/>
              <w:spacing w:after="240"/>
              <w:rPr>
                <w:rFonts w:ascii="Arial Black" w:hAnsi="Arial Black" w:cs="Arial"/>
              </w:rPr>
            </w:pPr>
            <w:r w:rsidRPr="003F382E">
              <w:rPr>
                <w:rFonts w:ascii="Arial Black" w:hAnsi="Arial Black" w:cs="Arial"/>
              </w:rPr>
              <w:t>Enclosures:</w:t>
            </w:r>
          </w:p>
        </w:tc>
        <w:tc>
          <w:tcPr>
            <w:tcW w:w="5051" w:type="dxa"/>
          </w:tcPr>
          <w:p w14:paraId="05A8DEFB" w14:textId="3B6E3CB0" w:rsidR="00D36CE2" w:rsidRPr="00BA4BAC" w:rsidRDefault="00AF18A8" w:rsidP="001A334A">
            <w:pPr>
              <w:pStyle w:val="Infotext"/>
              <w:rPr>
                <w:rFonts w:cs="Arial"/>
                <w:sz w:val="24"/>
                <w:szCs w:val="24"/>
              </w:rPr>
            </w:pPr>
            <w:r w:rsidRPr="004E3890">
              <w:rPr>
                <w:rFonts w:cs="Arial"/>
                <w:sz w:val="24"/>
                <w:szCs w:val="24"/>
              </w:rPr>
              <w:t xml:space="preserve">Appendix 1 </w:t>
            </w:r>
            <w:r w:rsidR="004E3890" w:rsidRPr="00BA4BAC">
              <w:rPr>
                <w:rFonts w:cs="Arial"/>
                <w:sz w:val="24"/>
                <w:szCs w:val="24"/>
              </w:rPr>
              <w:t>–</w:t>
            </w:r>
            <w:r w:rsidRPr="00BA4BAC">
              <w:rPr>
                <w:rFonts w:cs="Arial"/>
                <w:sz w:val="24"/>
                <w:szCs w:val="24"/>
              </w:rPr>
              <w:t xml:space="preserve"> </w:t>
            </w:r>
            <w:r w:rsidR="004E3890" w:rsidRPr="00BA4BAC">
              <w:rPr>
                <w:rFonts w:cs="Arial"/>
                <w:sz w:val="24"/>
                <w:szCs w:val="24"/>
              </w:rPr>
              <w:t>Draft o</w:t>
            </w:r>
            <w:r w:rsidR="00F842AA" w:rsidRPr="00BA4BAC">
              <w:rPr>
                <w:rFonts w:cs="Arial"/>
                <w:sz w:val="24"/>
                <w:szCs w:val="24"/>
              </w:rPr>
              <w:t>bjectives / principles table</w:t>
            </w:r>
          </w:p>
        </w:tc>
      </w:tr>
    </w:tbl>
    <w:p w14:paraId="346D5BB2" w14:textId="77777777" w:rsidR="005441BD" w:rsidRPr="003F382E" w:rsidRDefault="005441BD" w:rsidP="005337B2">
      <w:pPr>
        <w:spacing w:after="48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09"/>
      </w:tblGrid>
      <w:tr w:rsidR="005200DF" w:rsidRPr="003F382E" w14:paraId="20A4F076" w14:textId="77777777">
        <w:tc>
          <w:tcPr>
            <w:tcW w:w="8525" w:type="dxa"/>
            <w:tcBorders>
              <w:top w:val="nil"/>
              <w:left w:val="nil"/>
              <w:right w:val="nil"/>
            </w:tcBorders>
          </w:tcPr>
          <w:p w14:paraId="62639055" w14:textId="77777777" w:rsidR="005200DF" w:rsidRPr="003F382E" w:rsidRDefault="005200DF" w:rsidP="005337B2">
            <w:pPr>
              <w:pStyle w:val="Heading2"/>
              <w:spacing w:after="240"/>
            </w:pPr>
            <w:r w:rsidRPr="003F382E">
              <w:t>Section 1 – Summary and Recommendations</w:t>
            </w:r>
          </w:p>
        </w:tc>
      </w:tr>
      <w:tr w:rsidR="005441BD" w:rsidRPr="003F382E" w14:paraId="07FFE2EC" w14:textId="77777777">
        <w:tc>
          <w:tcPr>
            <w:tcW w:w="8525" w:type="dxa"/>
          </w:tcPr>
          <w:p w14:paraId="72A9A1B3" w14:textId="77777777" w:rsidR="005441BD" w:rsidRPr="003F382E" w:rsidRDefault="005441BD"/>
          <w:p w14:paraId="440E37A1" w14:textId="6AFCD760" w:rsidR="005441BD" w:rsidRPr="003F382E" w:rsidRDefault="00AE24B9" w:rsidP="00BC1CC7">
            <w:r w:rsidRPr="003F382E">
              <w:t xml:space="preserve">This report sets out the </w:t>
            </w:r>
            <w:r w:rsidR="00D55EBA" w:rsidRPr="003F382E">
              <w:t xml:space="preserve">proposed </w:t>
            </w:r>
            <w:r w:rsidRPr="003F382E">
              <w:t xml:space="preserve">approach to be taken to </w:t>
            </w:r>
            <w:r w:rsidR="004A37F9" w:rsidRPr="003F382E">
              <w:t xml:space="preserve">prepare </w:t>
            </w:r>
            <w:r w:rsidRPr="003F382E">
              <w:t xml:space="preserve">specific tall building guidance by way of a </w:t>
            </w:r>
            <w:r w:rsidR="00D55EBA" w:rsidRPr="003F382E">
              <w:t xml:space="preserve">Tall Building </w:t>
            </w:r>
            <w:r w:rsidRPr="003F382E">
              <w:t>Supplementary Planning Document (SPD)</w:t>
            </w:r>
            <w:r w:rsidR="00AC01AD" w:rsidRPr="003F382E">
              <w:t xml:space="preserve"> and invites the Panel’s comments</w:t>
            </w:r>
            <w:r w:rsidR="00D95065" w:rsidRPr="003F382E">
              <w:t xml:space="preserve"> on </w:t>
            </w:r>
            <w:r w:rsidR="00046061" w:rsidRPr="003F382E">
              <w:t>this</w:t>
            </w:r>
            <w:r w:rsidRPr="003F382E">
              <w:t>.</w:t>
            </w:r>
            <w:r w:rsidR="00046061" w:rsidRPr="003F382E">
              <w:t xml:space="preserve"> Draft objectives and principles to inform the drafting of the document are also</w:t>
            </w:r>
            <w:r w:rsidR="00D43056" w:rsidRPr="003F382E">
              <w:t xml:space="preserve"> included</w:t>
            </w:r>
            <w:r w:rsidR="001A334A">
              <w:t>.</w:t>
            </w:r>
            <w:r w:rsidR="00971BE0" w:rsidRPr="003F382E">
              <w:t xml:space="preserve"> The draft document will be presented </w:t>
            </w:r>
            <w:r w:rsidR="00AC01AD" w:rsidRPr="003F382E">
              <w:t>to the Panel at a meeting later in 2022.</w:t>
            </w:r>
          </w:p>
          <w:p w14:paraId="7078F0D4" w14:textId="172ED067" w:rsidR="00BC1CC7" w:rsidRPr="003F382E" w:rsidRDefault="00BC1CC7" w:rsidP="00BC1CC7"/>
          <w:p w14:paraId="6ABBF0F2" w14:textId="77777777" w:rsidR="005441BD" w:rsidRPr="003F382E" w:rsidRDefault="005441BD" w:rsidP="00BC1CC7">
            <w:pPr>
              <w:pStyle w:val="Heading3"/>
              <w:rPr>
                <w:i/>
              </w:rPr>
            </w:pPr>
            <w:r w:rsidRPr="003F382E">
              <w:t>Recommendations:</w:t>
            </w:r>
            <w:r w:rsidRPr="003F382E">
              <w:rPr>
                <w:i/>
              </w:rPr>
              <w:t xml:space="preserve"> </w:t>
            </w:r>
          </w:p>
          <w:p w14:paraId="47175E89" w14:textId="694728E0" w:rsidR="005441BD" w:rsidRPr="003F382E" w:rsidRDefault="006C320E">
            <w:r w:rsidRPr="003F382E">
              <w:t xml:space="preserve">The Panel </w:t>
            </w:r>
            <w:r w:rsidR="005441BD" w:rsidRPr="003F382E">
              <w:t>is requested to:</w:t>
            </w:r>
          </w:p>
          <w:p w14:paraId="6A11566F" w14:textId="362DCAB9" w:rsidR="00586B1E" w:rsidRPr="003F382E" w:rsidRDefault="00586B1E"/>
          <w:p w14:paraId="15C6F25A" w14:textId="183399A0" w:rsidR="00586B1E" w:rsidRPr="003F382E" w:rsidRDefault="00586B1E" w:rsidP="003F382E">
            <w:pPr>
              <w:pStyle w:val="ListParagraph"/>
              <w:numPr>
                <w:ilvl w:val="0"/>
                <w:numId w:val="9"/>
              </w:numPr>
              <w:rPr>
                <w:sz w:val="24"/>
                <w:szCs w:val="24"/>
              </w:rPr>
            </w:pPr>
            <w:r w:rsidRPr="003F382E">
              <w:rPr>
                <w:sz w:val="24"/>
                <w:szCs w:val="24"/>
              </w:rPr>
              <w:t xml:space="preserve">Note the contents of the report and the </w:t>
            </w:r>
            <w:r w:rsidR="006E2D02" w:rsidRPr="003F382E">
              <w:rPr>
                <w:sz w:val="24"/>
                <w:szCs w:val="24"/>
              </w:rPr>
              <w:t xml:space="preserve">recommended </w:t>
            </w:r>
            <w:r w:rsidRPr="003F382E">
              <w:rPr>
                <w:sz w:val="24"/>
                <w:szCs w:val="24"/>
              </w:rPr>
              <w:t xml:space="preserve">approach to bringing forward a </w:t>
            </w:r>
            <w:r w:rsidR="001B7D8A" w:rsidRPr="003F382E">
              <w:rPr>
                <w:sz w:val="24"/>
                <w:szCs w:val="24"/>
              </w:rPr>
              <w:t>Tall Building Supplementary Planning Document</w:t>
            </w:r>
          </w:p>
          <w:p w14:paraId="711410D5" w14:textId="3A6DD727" w:rsidR="009B04E0" w:rsidRPr="003F382E" w:rsidRDefault="009B04E0" w:rsidP="003F382E">
            <w:pPr>
              <w:pStyle w:val="ListParagraph"/>
              <w:numPr>
                <w:ilvl w:val="0"/>
                <w:numId w:val="9"/>
              </w:numPr>
              <w:rPr>
                <w:sz w:val="24"/>
                <w:szCs w:val="24"/>
              </w:rPr>
            </w:pPr>
            <w:r w:rsidRPr="003F382E">
              <w:rPr>
                <w:sz w:val="24"/>
                <w:szCs w:val="24"/>
              </w:rPr>
              <w:t xml:space="preserve">Note the </w:t>
            </w:r>
            <w:r w:rsidR="00DF1EB6">
              <w:rPr>
                <w:sz w:val="24"/>
                <w:szCs w:val="24"/>
              </w:rPr>
              <w:t>draft</w:t>
            </w:r>
            <w:r w:rsidR="00DF1EB6" w:rsidRPr="003F382E">
              <w:rPr>
                <w:sz w:val="24"/>
                <w:szCs w:val="24"/>
              </w:rPr>
              <w:t xml:space="preserve"> </w:t>
            </w:r>
            <w:r w:rsidR="00A72D1B" w:rsidRPr="003F382E">
              <w:rPr>
                <w:sz w:val="24"/>
                <w:szCs w:val="24"/>
              </w:rPr>
              <w:t>Objectives &amp; Principles contained in Appendix 1</w:t>
            </w:r>
          </w:p>
          <w:p w14:paraId="4C1C256E" w14:textId="3F3CDA95" w:rsidR="0028779D" w:rsidRPr="003F382E" w:rsidRDefault="0028779D" w:rsidP="003F382E">
            <w:pPr>
              <w:pStyle w:val="ListParagraph"/>
              <w:numPr>
                <w:ilvl w:val="0"/>
                <w:numId w:val="9"/>
              </w:numPr>
              <w:rPr>
                <w:sz w:val="24"/>
                <w:szCs w:val="24"/>
              </w:rPr>
            </w:pPr>
            <w:r w:rsidRPr="003F382E">
              <w:rPr>
                <w:sz w:val="24"/>
                <w:szCs w:val="24"/>
              </w:rPr>
              <w:lastRenderedPageBreak/>
              <w:t xml:space="preserve">Note the proposed </w:t>
            </w:r>
            <w:r w:rsidR="0052068D" w:rsidRPr="003F382E">
              <w:rPr>
                <w:sz w:val="24"/>
                <w:szCs w:val="24"/>
              </w:rPr>
              <w:t>t</w:t>
            </w:r>
            <w:r w:rsidRPr="003F382E">
              <w:rPr>
                <w:sz w:val="24"/>
                <w:szCs w:val="24"/>
              </w:rPr>
              <w:t xml:space="preserve">imetable </w:t>
            </w:r>
            <w:r w:rsidR="0052068D" w:rsidRPr="003F382E">
              <w:rPr>
                <w:sz w:val="24"/>
                <w:szCs w:val="24"/>
              </w:rPr>
              <w:t xml:space="preserve">headlines </w:t>
            </w:r>
            <w:r w:rsidRPr="003F382E">
              <w:rPr>
                <w:sz w:val="24"/>
                <w:szCs w:val="24"/>
              </w:rPr>
              <w:t xml:space="preserve">contained </w:t>
            </w:r>
            <w:r w:rsidR="0052068D" w:rsidRPr="003F382E">
              <w:rPr>
                <w:sz w:val="24"/>
                <w:szCs w:val="24"/>
              </w:rPr>
              <w:t xml:space="preserve">paragraphs </w:t>
            </w:r>
            <w:r w:rsidR="001A334A">
              <w:rPr>
                <w:sz w:val="24"/>
                <w:szCs w:val="24"/>
              </w:rPr>
              <w:t>3</w:t>
            </w:r>
            <w:r w:rsidR="0052068D" w:rsidRPr="003F382E">
              <w:rPr>
                <w:sz w:val="24"/>
                <w:szCs w:val="24"/>
              </w:rPr>
              <w:t xml:space="preserve">.5 – </w:t>
            </w:r>
            <w:r w:rsidR="001A334A">
              <w:rPr>
                <w:sz w:val="24"/>
                <w:szCs w:val="24"/>
              </w:rPr>
              <w:t>3</w:t>
            </w:r>
            <w:r w:rsidR="0052068D" w:rsidRPr="003F382E">
              <w:rPr>
                <w:sz w:val="24"/>
                <w:szCs w:val="24"/>
              </w:rPr>
              <w:t>.6</w:t>
            </w:r>
          </w:p>
          <w:p w14:paraId="211A5E2E" w14:textId="69F811EF" w:rsidR="001B7D8A" w:rsidRPr="003F382E" w:rsidRDefault="001B7D8A" w:rsidP="003F382E">
            <w:pPr>
              <w:pStyle w:val="ListParagraph"/>
              <w:numPr>
                <w:ilvl w:val="0"/>
                <w:numId w:val="9"/>
              </w:numPr>
              <w:rPr>
                <w:sz w:val="24"/>
                <w:szCs w:val="24"/>
              </w:rPr>
            </w:pPr>
            <w:r w:rsidRPr="003F382E">
              <w:rPr>
                <w:sz w:val="24"/>
                <w:szCs w:val="24"/>
              </w:rPr>
              <w:t xml:space="preserve">Provide </w:t>
            </w:r>
            <w:r w:rsidR="00C70BD2" w:rsidRPr="003F382E">
              <w:rPr>
                <w:sz w:val="24"/>
                <w:szCs w:val="24"/>
              </w:rPr>
              <w:t xml:space="preserve">comments / </w:t>
            </w:r>
            <w:r w:rsidRPr="003F382E">
              <w:rPr>
                <w:sz w:val="24"/>
                <w:szCs w:val="24"/>
              </w:rPr>
              <w:t xml:space="preserve">feedback </w:t>
            </w:r>
            <w:r w:rsidR="00C26FCF" w:rsidRPr="003F382E">
              <w:rPr>
                <w:sz w:val="24"/>
                <w:szCs w:val="24"/>
              </w:rPr>
              <w:t xml:space="preserve">in relation to the information set out in this report and associated appendices. </w:t>
            </w:r>
          </w:p>
          <w:p w14:paraId="5943BE6C" w14:textId="079AB62D" w:rsidR="00DF658E" w:rsidRPr="003F382E" w:rsidRDefault="0085212C" w:rsidP="003F382E">
            <w:pPr>
              <w:pStyle w:val="ListParagraph"/>
              <w:numPr>
                <w:ilvl w:val="0"/>
                <w:numId w:val="9"/>
              </w:numPr>
              <w:rPr>
                <w:sz w:val="24"/>
                <w:szCs w:val="24"/>
              </w:rPr>
            </w:pPr>
            <w:r w:rsidRPr="003F382E">
              <w:rPr>
                <w:sz w:val="24"/>
                <w:szCs w:val="24"/>
              </w:rPr>
              <w:t>Agree to progress the preparation of a draft Tall Building Supplementary Planning Document</w:t>
            </w:r>
            <w:r w:rsidR="00E376F5" w:rsidRPr="003F382E">
              <w:rPr>
                <w:sz w:val="24"/>
                <w:szCs w:val="24"/>
              </w:rPr>
              <w:t>.</w:t>
            </w:r>
          </w:p>
          <w:p w14:paraId="6001EB3B" w14:textId="44AA1D89" w:rsidR="00586B1E" w:rsidRPr="003F382E" w:rsidRDefault="00586B1E"/>
          <w:p w14:paraId="250837B3" w14:textId="62748A7B" w:rsidR="00C84AD3" w:rsidRPr="003F382E" w:rsidRDefault="001F31D6" w:rsidP="001F31D6">
            <w:pPr>
              <w:pStyle w:val="Heading3"/>
              <w:spacing w:before="240" w:after="240"/>
              <w:ind w:left="0" w:firstLine="0"/>
            </w:pPr>
            <w:r w:rsidRPr="003F382E">
              <w:t>Reason: (f</w:t>
            </w:r>
            <w:r w:rsidR="00DB1857" w:rsidRPr="003F382E">
              <w:t>or recommendation)</w:t>
            </w:r>
            <w:r w:rsidR="008D0B76" w:rsidRPr="003F382E">
              <w:t xml:space="preserve"> </w:t>
            </w:r>
            <w:r w:rsidRPr="003F382E">
              <w:t xml:space="preserve"> </w:t>
            </w:r>
          </w:p>
          <w:p w14:paraId="7339B5C9" w14:textId="491C98CA" w:rsidR="005441BD" w:rsidRPr="003F382E" w:rsidRDefault="001B42D8" w:rsidP="001A334A">
            <w:r w:rsidRPr="003F382E">
              <w:t xml:space="preserve">To </w:t>
            </w:r>
            <w:r w:rsidR="00987B92" w:rsidRPr="003F382E">
              <w:t xml:space="preserve">outline the approach to </w:t>
            </w:r>
            <w:r w:rsidRPr="003F382E">
              <w:t>prepar</w:t>
            </w:r>
            <w:r w:rsidR="00FA1302" w:rsidRPr="003F382E">
              <w:t>ing</w:t>
            </w:r>
            <w:r w:rsidRPr="003F382E">
              <w:t xml:space="preserve"> a Tall Building Supplementary Planning Document. </w:t>
            </w:r>
          </w:p>
        </w:tc>
      </w:tr>
    </w:tbl>
    <w:p w14:paraId="7EB137CB" w14:textId="77777777" w:rsidR="005C1159" w:rsidRPr="003F382E" w:rsidRDefault="005C1159">
      <w:pPr>
        <w:pStyle w:val="Heading1"/>
        <w:jc w:val="center"/>
        <w:rPr>
          <w:color w:val="0000FF"/>
          <w:sz w:val="28"/>
        </w:rPr>
        <w:sectPr w:rsidR="005C1159" w:rsidRPr="003F382E" w:rsidSect="002D7BE3">
          <w:headerReference w:type="default" r:id="rId11"/>
          <w:footerReference w:type="default" r:id="rId12"/>
          <w:footerReference w:type="first" r:id="rId13"/>
          <w:pgSz w:w="11909" w:h="16834" w:code="9"/>
          <w:pgMar w:top="864" w:right="1800" w:bottom="0" w:left="1800" w:header="1008" w:footer="432" w:gutter="0"/>
          <w:cols w:space="720"/>
          <w:docGrid w:linePitch="360"/>
        </w:sectPr>
      </w:pPr>
    </w:p>
    <w:p w14:paraId="6FB6728F" w14:textId="77777777" w:rsidR="005441BD" w:rsidRPr="003F382E" w:rsidRDefault="005441BD" w:rsidP="00692671">
      <w:pPr>
        <w:pStyle w:val="Heading2"/>
        <w:keepNext/>
        <w:spacing w:before="480"/>
      </w:pPr>
      <w:r w:rsidRPr="003F382E">
        <w:t>Section 2 – Report</w:t>
      </w:r>
    </w:p>
    <w:p w14:paraId="0901A58A" w14:textId="77777777" w:rsidR="005441BD" w:rsidRPr="003F382E" w:rsidRDefault="005441BD" w:rsidP="00692671">
      <w:pPr>
        <w:keepNext/>
      </w:pPr>
    </w:p>
    <w:p w14:paraId="1F38596E" w14:textId="23775619" w:rsidR="005441BD" w:rsidRPr="003F382E" w:rsidRDefault="008D5F92" w:rsidP="00692671">
      <w:pPr>
        <w:pStyle w:val="Heading3"/>
        <w:keepNext/>
      </w:pPr>
      <w:r w:rsidRPr="003F382E">
        <w:t>1.0</w:t>
      </w:r>
      <w:r w:rsidRPr="003F382E">
        <w:tab/>
      </w:r>
      <w:r w:rsidR="005441BD" w:rsidRPr="003F382E">
        <w:t>Introduct</w:t>
      </w:r>
      <w:r w:rsidR="000029FE" w:rsidRPr="003F382E">
        <w:t>ion</w:t>
      </w:r>
    </w:p>
    <w:p w14:paraId="25D04D51" w14:textId="4332E5B5" w:rsidR="00336C8B" w:rsidRPr="003F382E" w:rsidRDefault="00336C8B" w:rsidP="00692671">
      <w:pPr>
        <w:keepNext/>
      </w:pPr>
    </w:p>
    <w:p w14:paraId="462CEBE0" w14:textId="5F36AB99" w:rsidR="00336C8B" w:rsidRPr="003F382E" w:rsidRDefault="004547CA" w:rsidP="004547CA">
      <w:pPr>
        <w:ind w:left="720" w:hanging="720"/>
        <w:jc w:val="both"/>
        <w:rPr>
          <w:rFonts w:ascii="Times New Roman" w:hAnsi="Times New Roman"/>
          <w:szCs w:val="24"/>
          <w:lang w:eastAsia="en-GB"/>
        </w:rPr>
      </w:pPr>
      <w:r w:rsidRPr="003F382E">
        <w:t>1.1</w:t>
      </w:r>
      <w:r w:rsidRPr="003F382E">
        <w:tab/>
      </w:r>
      <w:r w:rsidR="00E45139" w:rsidRPr="003F382E">
        <w:t>T</w:t>
      </w:r>
      <w:r w:rsidR="00336C8B" w:rsidRPr="003F382E">
        <w:t>he Council has committed to prepare a Tall Buildings Supplementary Planning Document (SPD)</w:t>
      </w:r>
      <w:r w:rsidR="00336C8B" w:rsidRPr="003F382E">
        <w:rPr>
          <w:rStyle w:val="FootnoteReference"/>
        </w:rPr>
        <w:footnoteReference w:id="2"/>
      </w:r>
      <w:r w:rsidR="00336C8B" w:rsidRPr="003F382E">
        <w:t xml:space="preserve">. </w:t>
      </w:r>
      <w:r w:rsidR="00BC77C9" w:rsidRPr="003F382E">
        <w:t xml:space="preserve">This </w:t>
      </w:r>
      <w:r w:rsidR="00336C8B" w:rsidRPr="003F382E">
        <w:t xml:space="preserve">report sets out an approach to progressing a Tall Building SPD, which will directly respond to meeting </w:t>
      </w:r>
      <w:r w:rsidR="00E85ECD" w:rsidRPr="003F382E">
        <w:t xml:space="preserve">a stated </w:t>
      </w:r>
      <w:r w:rsidR="00336C8B" w:rsidRPr="003F382E">
        <w:t xml:space="preserve">priority of the </w:t>
      </w:r>
      <w:r w:rsidR="000F581B" w:rsidRPr="003F382E">
        <w:t>Council</w:t>
      </w:r>
      <w:r w:rsidR="00E85ECD" w:rsidRPr="003F382E">
        <w:t xml:space="preserve"> </w:t>
      </w:r>
      <w:proofErr w:type="gramStart"/>
      <w:r w:rsidR="004D4D49" w:rsidRPr="003F382E">
        <w:t>in regard to</w:t>
      </w:r>
      <w:proofErr w:type="gramEnd"/>
      <w:r w:rsidR="00E85ECD" w:rsidRPr="003F382E">
        <w:t xml:space="preserve"> tall buildings in suburbia</w:t>
      </w:r>
      <w:r w:rsidR="00336C8B" w:rsidRPr="003F382E">
        <w:t xml:space="preserve">. </w:t>
      </w:r>
    </w:p>
    <w:p w14:paraId="47BBEE1E" w14:textId="0FAACBAB" w:rsidR="00336C8B" w:rsidRPr="003F382E" w:rsidRDefault="00336C8B"/>
    <w:p w14:paraId="2777BA64" w14:textId="2B835467" w:rsidR="00BE7349" w:rsidRPr="003F382E" w:rsidRDefault="004547CA" w:rsidP="004547CA">
      <w:pPr>
        <w:ind w:left="720" w:hanging="720"/>
        <w:jc w:val="both"/>
      </w:pPr>
      <w:r w:rsidRPr="003F382E">
        <w:t>1.</w:t>
      </w:r>
      <w:r w:rsidR="000D2C4A">
        <w:t>2</w:t>
      </w:r>
      <w:r w:rsidRPr="003F382E">
        <w:tab/>
      </w:r>
      <w:r w:rsidR="007E3019">
        <w:t>This</w:t>
      </w:r>
      <w:r w:rsidR="00B56820" w:rsidRPr="003F382E">
        <w:t xml:space="preserve"> </w:t>
      </w:r>
      <w:r w:rsidR="00FE08A0" w:rsidRPr="003F382E">
        <w:t>report</w:t>
      </w:r>
      <w:r w:rsidR="00BE7349" w:rsidRPr="003F382E">
        <w:t xml:space="preserve"> review</w:t>
      </w:r>
      <w:r w:rsidR="00310C37">
        <w:t>s</w:t>
      </w:r>
      <w:r w:rsidR="00BE7349" w:rsidRPr="003F382E">
        <w:t xml:space="preserve"> the relevant legislation / policy framework</w:t>
      </w:r>
      <w:r w:rsidR="00294BCC">
        <w:t xml:space="preserve"> relating to tall buildings</w:t>
      </w:r>
      <w:r w:rsidR="00BE7349" w:rsidRPr="003F382E">
        <w:t xml:space="preserve">, and </w:t>
      </w:r>
      <w:r w:rsidR="002C59CA">
        <w:t xml:space="preserve">local </w:t>
      </w:r>
      <w:r w:rsidR="00BE7349" w:rsidRPr="003F382E">
        <w:t>evidence base</w:t>
      </w:r>
      <w:r w:rsidR="00FA3B67">
        <w:t>.</w:t>
      </w:r>
      <w:r w:rsidR="00BE7349" w:rsidRPr="003F382E">
        <w:t xml:space="preserve"> </w:t>
      </w:r>
      <w:r w:rsidR="00294BCC">
        <w:t xml:space="preserve">It </w:t>
      </w:r>
      <w:r w:rsidR="00BE7349" w:rsidRPr="003F382E">
        <w:t>then sets out how a tall building SPD will be brought forward</w:t>
      </w:r>
      <w:r w:rsidR="00F6359C">
        <w:t xml:space="preserve"> in that context</w:t>
      </w:r>
      <w:r w:rsidR="00BE7349" w:rsidRPr="003F382E">
        <w:t>. Specifically, it provides a context-based approach</w:t>
      </w:r>
      <w:r w:rsidR="00FA3B67">
        <w:t xml:space="preserve"> (linked to existing Local Plan policies)</w:t>
      </w:r>
      <w:r w:rsidR="00BE7349" w:rsidRPr="003F382E">
        <w:t xml:space="preserve">, supported by a formula to assist in determining height (within each context), which will allow for a tall building definition to be determined across the differing character areas of the Borough.  </w:t>
      </w:r>
    </w:p>
    <w:p w14:paraId="4F763968" w14:textId="60475134" w:rsidR="005441BD" w:rsidRPr="003F382E" w:rsidRDefault="00BB7BA8" w:rsidP="00692671">
      <w:pPr>
        <w:pStyle w:val="Heading3"/>
        <w:keepNext/>
        <w:spacing w:before="240"/>
      </w:pPr>
      <w:r w:rsidRPr="003F382E">
        <w:t>2.0</w:t>
      </w:r>
      <w:r w:rsidRPr="003F382E">
        <w:tab/>
      </w:r>
      <w:r w:rsidR="005441BD" w:rsidRPr="003F382E">
        <w:t>Options considered</w:t>
      </w:r>
    </w:p>
    <w:p w14:paraId="2B0324EA" w14:textId="77777777" w:rsidR="00304C87" w:rsidRPr="003F382E" w:rsidRDefault="00304C87" w:rsidP="00692671">
      <w:pPr>
        <w:keepNext/>
      </w:pPr>
    </w:p>
    <w:p w14:paraId="58E23E4C" w14:textId="0184BA58" w:rsidR="00845B8D" w:rsidRPr="003F382E" w:rsidRDefault="00114AF0" w:rsidP="00114AF0">
      <w:pPr>
        <w:ind w:left="720" w:hanging="720"/>
        <w:jc w:val="both"/>
        <w:rPr>
          <w:b/>
        </w:rPr>
      </w:pPr>
      <w:r w:rsidRPr="003F382E">
        <w:t>2.</w:t>
      </w:r>
      <w:r w:rsidR="00ED0DB9" w:rsidRPr="003F382E">
        <w:t>1</w:t>
      </w:r>
      <w:r w:rsidRPr="003F382E">
        <w:tab/>
      </w:r>
      <w:r w:rsidR="0034297B" w:rsidRPr="003F382E">
        <w:t xml:space="preserve">To do nothing and rely on the existing local policy framework (Core Strategy and Development Management Policies adopted in 2012 and 2013 respectively). The London Plan 2021 has been subsequently published and the update to the Local Plan will not be completed and adopted for at least </w:t>
      </w:r>
      <w:r w:rsidR="00E060A9">
        <w:t>three</w:t>
      </w:r>
      <w:r w:rsidR="00E060A9" w:rsidRPr="003F382E">
        <w:t xml:space="preserve"> </w:t>
      </w:r>
      <w:r w:rsidR="0034297B" w:rsidRPr="003F382E">
        <w:t>years meaning to do nothing would leave a significant period without contemporary local guidance relating to tall building</w:t>
      </w:r>
      <w:r w:rsidR="00535AFC" w:rsidRPr="003F382E">
        <w:t>s</w:t>
      </w:r>
      <w:r w:rsidR="0034297B" w:rsidRPr="003F382E">
        <w:t>.</w:t>
      </w:r>
      <w:r w:rsidR="00D63E23" w:rsidRPr="003F382E">
        <w:t xml:space="preserve"> It would also not reflect the stated priority of the</w:t>
      </w:r>
      <w:r w:rsidR="00ED0DB9" w:rsidRPr="003F382E">
        <w:t xml:space="preserve"> Council to bring forward a </w:t>
      </w:r>
      <w:r w:rsidR="00E060A9">
        <w:t xml:space="preserve">Tall Buildings </w:t>
      </w:r>
      <w:r w:rsidR="00ED0DB9" w:rsidRPr="003F382E">
        <w:t>SPD.</w:t>
      </w:r>
    </w:p>
    <w:p w14:paraId="139E91E4" w14:textId="20BD90DA" w:rsidR="00480229" w:rsidRPr="003F382E" w:rsidRDefault="00B6411D" w:rsidP="00692671">
      <w:pPr>
        <w:pStyle w:val="Heading2"/>
        <w:keepNext/>
        <w:spacing w:before="240"/>
        <w:rPr>
          <w:rFonts w:ascii="Arial" w:hAnsi="Arial"/>
          <w:sz w:val="28"/>
          <w:szCs w:val="28"/>
        </w:rPr>
      </w:pPr>
      <w:r>
        <w:rPr>
          <w:rFonts w:ascii="Arial" w:hAnsi="Arial"/>
          <w:sz w:val="28"/>
          <w:szCs w:val="28"/>
        </w:rPr>
        <w:t>3</w:t>
      </w:r>
      <w:r w:rsidR="00114AF0" w:rsidRPr="003F382E">
        <w:rPr>
          <w:rFonts w:ascii="Arial" w:hAnsi="Arial"/>
          <w:sz w:val="28"/>
          <w:szCs w:val="28"/>
        </w:rPr>
        <w:t>.0</w:t>
      </w:r>
      <w:r w:rsidR="00114AF0" w:rsidRPr="003F382E">
        <w:rPr>
          <w:rFonts w:ascii="Arial" w:hAnsi="Arial"/>
          <w:sz w:val="28"/>
          <w:szCs w:val="28"/>
        </w:rPr>
        <w:tab/>
      </w:r>
      <w:r w:rsidR="00480229" w:rsidRPr="003F382E">
        <w:rPr>
          <w:rFonts w:ascii="Arial" w:hAnsi="Arial"/>
          <w:sz w:val="28"/>
          <w:szCs w:val="28"/>
        </w:rPr>
        <w:t>Why a change is needed</w:t>
      </w:r>
    </w:p>
    <w:p w14:paraId="373CF403" w14:textId="47A6B174" w:rsidR="008F5AB4" w:rsidRPr="003F382E" w:rsidRDefault="008F5AB4" w:rsidP="00692671">
      <w:pPr>
        <w:keepNext/>
        <w:jc w:val="both"/>
        <w:rPr>
          <w:rFonts w:cs="Arial"/>
          <w:szCs w:val="24"/>
          <w:lang w:eastAsia="en-GB"/>
        </w:rPr>
      </w:pPr>
    </w:p>
    <w:p w14:paraId="5BA20893" w14:textId="563951AC" w:rsidR="0020509D" w:rsidRPr="003F382E" w:rsidRDefault="00B6411D" w:rsidP="00114AF0">
      <w:pPr>
        <w:ind w:left="720" w:hanging="720"/>
        <w:jc w:val="both"/>
      </w:pPr>
      <w:r>
        <w:t>3</w:t>
      </w:r>
      <w:r w:rsidR="00114AF0" w:rsidRPr="003F382E">
        <w:t>.1</w:t>
      </w:r>
      <w:r w:rsidR="00114AF0" w:rsidRPr="003F382E">
        <w:tab/>
      </w:r>
      <w:r w:rsidR="0020509D" w:rsidRPr="003F382E">
        <w:t>The Local Plan process can span several years as it involves evidence gathering, policy development, at least two statutory periods of consultation and independent examination of the draft Local Plan by the Planning Inspectorate (which may also trigger further consultation).</w:t>
      </w:r>
    </w:p>
    <w:p w14:paraId="722FDB12" w14:textId="77777777" w:rsidR="0020509D" w:rsidRPr="003F382E" w:rsidRDefault="0020509D" w:rsidP="0020509D">
      <w:pPr>
        <w:ind w:left="851" w:hanging="851"/>
        <w:jc w:val="both"/>
      </w:pPr>
    </w:p>
    <w:p w14:paraId="30F4426B" w14:textId="2700FA8C" w:rsidR="0020509D" w:rsidRPr="003F382E" w:rsidRDefault="00B6411D" w:rsidP="00114AF0">
      <w:pPr>
        <w:ind w:left="720" w:hanging="720"/>
        <w:jc w:val="both"/>
      </w:pPr>
      <w:r>
        <w:t>3</w:t>
      </w:r>
      <w:r w:rsidR="00114AF0" w:rsidRPr="003F382E">
        <w:t>.2</w:t>
      </w:r>
      <w:r w:rsidR="00114AF0" w:rsidRPr="003F382E">
        <w:tab/>
      </w:r>
      <w:r w:rsidR="0020509D" w:rsidRPr="003F382E">
        <w:t xml:space="preserve">Proposals for tall buildings are coming forward in the meantime, with limited guidance (especially outside the Harrow and Wealdstone Opportunity Area) in the current Local Plan. </w:t>
      </w:r>
    </w:p>
    <w:p w14:paraId="60F28023" w14:textId="522AA61D" w:rsidR="0020509D" w:rsidRPr="003F382E" w:rsidRDefault="0020509D" w:rsidP="00295A60">
      <w:pPr>
        <w:jc w:val="both"/>
        <w:rPr>
          <w:rFonts w:cs="Arial"/>
          <w:szCs w:val="24"/>
          <w:lang w:eastAsia="en-GB"/>
        </w:rPr>
      </w:pPr>
    </w:p>
    <w:p w14:paraId="50A2F67D" w14:textId="63137997" w:rsidR="00BE5F2A" w:rsidRPr="003F382E" w:rsidRDefault="00B6411D" w:rsidP="00114AF0">
      <w:pPr>
        <w:ind w:left="720" w:hanging="720"/>
        <w:jc w:val="both"/>
        <w:rPr>
          <w:rFonts w:cs="Arial"/>
          <w:szCs w:val="24"/>
          <w:lang w:eastAsia="en-GB"/>
        </w:rPr>
      </w:pPr>
      <w:r>
        <w:rPr>
          <w:rFonts w:cs="Arial"/>
          <w:szCs w:val="24"/>
          <w:lang w:eastAsia="en-GB"/>
        </w:rPr>
        <w:t>3</w:t>
      </w:r>
      <w:r w:rsidR="00114AF0" w:rsidRPr="003F382E">
        <w:rPr>
          <w:rFonts w:cs="Arial"/>
          <w:szCs w:val="24"/>
          <w:lang w:eastAsia="en-GB"/>
        </w:rPr>
        <w:t>.3</w:t>
      </w:r>
      <w:r w:rsidR="00114AF0" w:rsidRPr="003F382E">
        <w:rPr>
          <w:rFonts w:cs="Arial"/>
          <w:szCs w:val="24"/>
          <w:lang w:eastAsia="en-GB"/>
        </w:rPr>
        <w:tab/>
      </w:r>
      <w:r w:rsidR="00DB1FE6" w:rsidRPr="003F382E">
        <w:rPr>
          <w:rFonts w:cs="Arial"/>
          <w:szCs w:val="24"/>
          <w:lang w:eastAsia="en-GB"/>
        </w:rPr>
        <w:t xml:space="preserve">It is considered that to </w:t>
      </w:r>
      <w:r w:rsidR="00FD525D" w:rsidRPr="003F382E">
        <w:rPr>
          <w:rFonts w:cs="Arial"/>
          <w:szCs w:val="24"/>
          <w:lang w:eastAsia="en-GB"/>
        </w:rPr>
        <w:t xml:space="preserve">introduce </w:t>
      </w:r>
      <w:r w:rsidR="00430476" w:rsidRPr="003F382E">
        <w:rPr>
          <w:rFonts w:cs="Arial"/>
          <w:szCs w:val="24"/>
          <w:lang w:eastAsia="en-GB"/>
        </w:rPr>
        <w:t xml:space="preserve">specific design guidance through a </w:t>
      </w:r>
      <w:r w:rsidR="00DA207C" w:rsidRPr="003F382E">
        <w:rPr>
          <w:rFonts w:cs="Arial"/>
          <w:szCs w:val="24"/>
          <w:lang w:eastAsia="en-GB"/>
        </w:rPr>
        <w:t xml:space="preserve">Tall Building </w:t>
      </w:r>
      <w:r w:rsidR="00430476" w:rsidRPr="003F382E">
        <w:rPr>
          <w:rFonts w:cs="Arial"/>
          <w:szCs w:val="24"/>
          <w:lang w:eastAsia="en-GB"/>
        </w:rPr>
        <w:t xml:space="preserve">Supplementary </w:t>
      </w:r>
      <w:r w:rsidR="00CB6CF2" w:rsidRPr="003F382E">
        <w:rPr>
          <w:rFonts w:cs="Arial"/>
          <w:szCs w:val="24"/>
          <w:lang w:eastAsia="en-GB"/>
        </w:rPr>
        <w:t>Planning Document</w:t>
      </w:r>
      <w:r w:rsidR="00430476" w:rsidRPr="003F382E">
        <w:rPr>
          <w:rFonts w:cs="Arial"/>
          <w:szCs w:val="24"/>
          <w:lang w:eastAsia="en-GB"/>
        </w:rPr>
        <w:t xml:space="preserve"> would provide greater clarity across the </w:t>
      </w:r>
      <w:r w:rsidR="009B2781" w:rsidRPr="003F382E">
        <w:rPr>
          <w:rFonts w:cs="Arial"/>
          <w:szCs w:val="24"/>
          <w:lang w:eastAsia="en-GB"/>
        </w:rPr>
        <w:t xml:space="preserve">borough for any applications that would involve a </w:t>
      </w:r>
      <w:r w:rsidR="00091CF9" w:rsidRPr="003F382E">
        <w:rPr>
          <w:rFonts w:cs="Arial"/>
          <w:szCs w:val="24"/>
          <w:lang w:eastAsia="en-GB"/>
        </w:rPr>
        <w:t>b</w:t>
      </w:r>
      <w:r w:rsidR="006327C1" w:rsidRPr="003F382E">
        <w:rPr>
          <w:rFonts w:cs="Arial"/>
          <w:szCs w:val="24"/>
          <w:lang w:eastAsia="en-GB"/>
        </w:rPr>
        <w:t>uilding that would be substantially taller than the context within which it is located</w:t>
      </w:r>
      <w:r w:rsidR="003E3967">
        <w:rPr>
          <w:rFonts w:cs="Arial"/>
          <w:szCs w:val="24"/>
          <w:lang w:eastAsia="en-GB"/>
        </w:rPr>
        <w:t xml:space="preserve"> (</w:t>
      </w:r>
      <w:proofErr w:type="gramStart"/>
      <w:r w:rsidR="003E3967">
        <w:rPr>
          <w:rFonts w:cs="Arial"/>
          <w:szCs w:val="24"/>
          <w:lang w:eastAsia="en-GB"/>
        </w:rPr>
        <w:t>whether or not</w:t>
      </w:r>
      <w:proofErr w:type="gramEnd"/>
      <w:r w:rsidR="003E3967">
        <w:rPr>
          <w:rFonts w:cs="Arial"/>
          <w:szCs w:val="24"/>
          <w:lang w:eastAsia="en-GB"/>
        </w:rPr>
        <w:t xml:space="preserve"> def</w:t>
      </w:r>
      <w:r w:rsidR="00A648D5">
        <w:rPr>
          <w:rFonts w:cs="Arial"/>
          <w:szCs w:val="24"/>
          <w:lang w:eastAsia="en-GB"/>
        </w:rPr>
        <w:t>ined as a ‘tall building’ in the context of either the Harrow Local Plan or the London Plan)</w:t>
      </w:r>
      <w:r w:rsidR="009B2781" w:rsidRPr="003F382E">
        <w:rPr>
          <w:rFonts w:cs="Arial"/>
          <w:szCs w:val="24"/>
          <w:lang w:eastAsia="en-GB"/>
        </w:rPr>
        <w:t xml:space="preserve">. </w:t>
      </w:r>
    </w:p>
    <w:p w14:paraId="4E0DFDA1" w14:textId="77777777" w:rsidR="00BE5F2A" w:rsidRPr="003F382E" w:rsidRDefault="00BE5F2A" w:rsidP="00295A60">
      <w:pPr>
        <w:jc w:val="both"/>
        <w:rPr>
          <w:rFonts w:cs="Arial"/>
          <w:szCs w:val="24"/>
          <w:lang w:eastAsia="en-GB"/>
        </w:rPr>
      </w:pPr>
    </w:p>
    <w:p w14:paraId="2CB2B2F1" w14:textId="4F61EA04" w:rsidR="005928B5" w:rsidRPr="003F382E" w:rsidRDefault="00B6411D" w:rsidP="00B809D0">
      <w:pPr>
        <w:ind w:left="720" w:hanging="720"/>
        <w:jc w:val="both"/>
        <w:rPr>
          <w:rFonts w:cs="Arial"/>
          <w:szCs w:val="24"/>
          <w:lang w:eastAsia="en-GB"/>
        </w:rPr>
      </w:pPr>
      <w:r>
        <w:rPr>
          <w:rFonts w:cs="Arial"/>
          <w:szCs w:val="24"/>
          <w:lang w:eastAsia="en-GB"/>
        </w:rPr>
        <w:t>3</w:t>
      </w:r>
      <w:r w:rsidR="00114AF0" w:rsidRPr="003F382E">
        <w:rPr>
          <w:rFonts w:cs="Arial"/>
          <w:szCs w:val="24"/>
          <w:lang w:eastAsia="en-GB"/>
        </w:rPr>
        <w:t>.4</w:t>
      </w:r>
      <w:r w:rsidR="00114AF0" w:rsidRPr="003F382E">
        <w:rPr>
          <w:rFonts w:cs="Arial"/>
          <w:szCs w:val="24"/>
          <w:lang w:eastAsia="en-GB"/>
        </w:rPr>
        <w:tab/>
      </w:r>
      <w:r w:rsidR="009B2781" w:rsidRPr="003F382E">
        <w:rPr>
          <w:rFonts w:cs="Arial"/>
          <w:szCs w:val="24"/>
          <w:lang w:eastAsia="en-GB"/>
        </w:rPr>
        <w:t xml:space="preserve">Specifically, </w:t>
      </w:r>
      <w:r w:rsidR="0050628D" w:rsidRPr="003F382E">
        <w:rPr>
          <w:rFonts w:cs="Arial"/>
          <w:szCs w:val="24"/>
          <w:lang w:eastAsia="en-GB"/>
        </w:rPr>
        <w:t xml:space="preserve">a </w:t>
      </w:r>
      <w:r w:rsidR="0019652D" w:rsidRPr="003F382E">
        <w:rPr>
          <w:rFonts w:cs="Arial"/>
          <w:szCs w:val="24"/>
          <w:lang w:eastAsia="en-GB"/>
        </w:rPr>
        <w:t xml:space="preserve">Tall Building </w:t>
      </w:r>
      <w:r w:rsidR="0050628D" w:rsidRPr="003F382E">
        <w:rPr>
          <w:rFonts w:cs="Arial"/>
          <w:szCs w:val="24"/>
          <w:lang w:eastAsia="en-GB"/>
        </w:rPr>
        <w:t>SPD</w:t>
      </w:r>
      <w:r w:rsidR="00602158" w:rsidRPr="003F382E">
        <w:rPr>
          <w:rFonts w:cs="Arial"/>
          <w:szCs w:val="24"/>
          <w:lang w:eastAsia="en-GB"/>
        </w:rPr>
        <w:t xml:space="preserve"> will provide </w:t>
      </w:r>
      <w:r w:rsidR="00FD2368" w:rsidRPr="003F382E">
        <w:rPr>
          <w:rFonts w:cs="Arial"/>
          <w:szCs w:val="24"/>
          <w:lang w:eastAsia="en-GB"/>
        </w:rPr>
        <w:t>contemporary</w:t>
      </w:r>
      <w:r w:rsidR="005B254C" w:rsidRPr="003F382E">
        <w:rPr>
          <w:rFonts w:cs="Arial"/>
          <w:szCs w:val="24"/>
          <w:lang w:eastAsia="en-GB"/>
        </w:rPr>
        <w:t xml:space="preserve"> </w:t>
      </w:r>
      <w:r w:rsidR="0019652D" w:rsidRPr="003F382E">
        <w:rPr>
          <w:rFonts w:cs="Arial"/>
          <w:szCs w:val="24"/>
          <w:lang w:eastAsia="en-GB"/>
        </w:rPr>
        <w:t>advice and guidance that would cover</w:t>
      </w:r>
      <w:r w:rsidR="005B254C" w:rsidRPr="003F382E">
        <w:rPr>
          <w:rFonts w:cs="Arial"/>
          <w:szCs w:val="24"/>
          <w:lang w:eastAsia="en-GB"/>
        </w:rPr>
        <w:t xml:space="preserve"> the entire </w:t>
      </w:r>
      <w:r w:rsidR="0069300C" w:rsidRPr="003F382E">
        <w:rPr>
          <w:rFonts w:cs="Arial"/>
          <w:szCs w:val="24"/>
          <w:lang w:eastAsia="en-GB"/>
        </w:rPr>
        <w:t>borough and</w:t>
      </w:r>
      <w:r w:rsidR="005B254C" w:rsidRPr="003F382E">
        <w:rPr>
          <w:rFonts w:cs="Arial"/>
          <w:szCs w:val="24"/>
          <w:lang w:eastAsia="en-GB"/>
        </w:rPr>
        <w:t xml:space="preserve"> </w:t>
      </w:r>
      <w:r w:rsidR="00507B7A" w:rsidRPr="003F382E">
        <w:rPr>
          <w:rFonts w:cs="Arial"/>
          <w:szCs w:val="24"/>
          <w:lang w:eastAsia="en-GB"/>
        </w:rPr>
        <w:t xml:space="preserve">set out an approach to providing a </w:t>
      </w:r>
      <w:r w:rsidR="0069300C" w:rsidRPr="003F382E">
        <w:rPr>
          <w:rFonts w:cs="Arial"/>
          <w:szCs w:val="24"/>
          <w:lang w:eastAsia="en-GB"/>
        </w:rPr>
        <w:t>context-based</w:t>
      </w:r>
      <w:r w:rsidR="00507B7A" w:rsidRPr="003F382E">
        <w:rPr>
          <w:rFonts w:cs="Arial"/>
          <w:szCs w:val="24"/>
          <w:lang w:eastAsia="en-GB"/>
        </w:rPr>
        <w:t xml:space="preserve"> analysis for </w:t>
      </w:r>
      <w:r w:rsidR="00DF0986" w:rsidRPr="003F382E">
        <w:rPr>
          <w:rFonts w:cs="Arial"/>
          <w:szCs w:val="24"/>
          <w:lang w:eastAsia="en-GB"/>
        </w:rPr>
        <w:t xml:space="preserve">any location that a building that is substantially taller than its </w:t>
      </w:r>
      <w:proofErr w:type="gramStart"/>
      <w:r w:rsidR="00DF0986" w:rsidRPr="003F382E">
        <w:rPr>
          <w:rFonts w:cs="Arial"/>
          <w:szCs w:val="24"/>
          <w:lang w:eastAsia="en-GB"/>
        </w:rPr>
        <w:t>surroundings</w:t>
      </w:r>
      <w:r w:rsidR="00B809D0" w:rsidRPr="003F382E">
        <w:rPr>
          <w:rFonts w:cs="Arial"/>
          <w:szCs w:val="24"/>
          <w:lang w:eastAsia="en-GB"/>
        </w:rPr>
        <w:t xml:space="preserve">, </w:t>
      </w:r>
      <w:r w:rsidR="00BF40D3" w:rsidRPr="003F382E">
        <w:rPr>
          <w:rFonts w:cs="Arial"/>
          <w:szCs w:val="24"/>
          <w:lang w:eastAsia="en-GB"/>
        </w:rPr>
        <w:t>an</w:t>
      </w:r>
      <w:r w:rsidR="00B809D0" w:rsidRPr="003F382E">
        <w:rPr>
          <w:rFonts w:cs="Arial"/>
          <w:szCs w:val="24"/>
          <w:lang w:eastAsia="en-GB"/>
        </w:rPr>
        <w:t>d</w:t>
      </w:r>
      <w:proofErr w:type="gramEnd"/>
      <w:r w:rsidR="00BF40D3" w:rsidRPr="003F382E">
        <w:rPr>
          <w:rFonts w:cs="Arial"/>
          <w:szCs w:val="24"/>
          <w:lang w:eastAsia="en-GB"/>
        </w:rPr>
        <w:t xml:space="preserve"> would</w:t>
      </w:r>
      <w:r w:rsidR="008137EC" w:rsidRPr="003F382E">
        <w:rPr>
          <w:rFonts w:cs="Arial"/>
          <w:szCs w:val="24"/>
          <w:lang w:eastAsia="en-GB"/>
        </w:rPr>
        <w:t xml:space="preserve"> </w:t>
      </w:r>
      <w:r w:rsidR="00240666">
        <w:rPr>
          <w:rFonts w:cs="Arial"/>
          <w:szCs w:val="24"/>
          <w:lang w:eastAsia="en-GB"/>
        </w:rPr>
        <w:t>articulate</w:t>
      </w:r>
      <w:r w:rsidR="00240666" w:rsidRPr="003F382E">
        <w:rPr>
          <w:rFonts w:cs="Arial"/>
          <w:szCs w:val="24"/>
          <w:lang w:eastAsia="en-GB"/>
        </w:rPr>
        <w:t xml:space="preserve"> </w:t>
      </w:r>
      <w:r w:rsidR="008137EC" w:rsidRPr="003F382E">
        <w:rPr>
          <w:rFonts w:cs="Arial"/>
          <w:szCs w:val="24"/>
          <w:lang w:eastAsia="en-GB"/>
        </w:rPr>
        <w:t xml:space="preserve">what would be </w:t>
      </w:r>
      <w:r w:rsidR="00B809D0" w:rsidRPr="003F382E">
        <w:rPr>
          <w:rFonts w:cs="Arial"/>
          <w:szCs w:val="24"/>
          <w:lang w:eastAsia="en-GB"/>
        </w:rPr>
        <w:t xml:space="preserve">considered </w:t>
      </w:r>
      <w:r w:rsidR="008137EC" w:rsidRPr="003F382E">
        <w:rPr>
          <w:rFonts w:cs="Arial"/>
          <w:szCs w:val="24"/>
          <w:lang w:eastAsia="en-GB"/>
        </w:rPr>
        <w:t xml:space="preserve">a tall building subject to </w:t>
      </w:r>
      <w:r w:rsidR="00B809D0" w:rsidRPr="003F382E">
        <w:rPr>
          <w:rFonts w:cs="Arial"/>
          <w:szCs w:val="24"/>
          <w:lang w:eastAsia="en-GB"/>
        </w:rPr>
        <w:t>its context.</w:t>
      </w:r>
      <w:r w:rsidR="008137EC" w:rsidRPr="003F382E">
        <w:rPr>
          <w:rFonts w:cs="Arial"/>
          <w:szCs w:val="24"/>
          <w:lang w:eastAsia="en-GB"/>
        </w:rPr>
        <w:t xml:space="preserve"> </w:t>
      </w:r>
      <w:r w:rsidR="00F97E45" w:rsidRPr="003F382E">
        <w:rPr>
          <w:rFonts w:cs="Arial"/>
          <w:szCs w:val="24"/>
          <w:lang w:eastAsia="en-GB"/>
        </w:rPr>
        <w:t xml:space="preserve">Whilst assisting </w:t>
      </w:r>
      <w:r w:rsidR="00565010" w:rsidRPr="003F382E">
        <w:rPr>
          <w:rFonts w:cs="Arial"/>
          <w:szCs w:val="24"/>
          <w:lang w:eastAsia="en-GB"/>
        </w:rPr>
        <w:t xml:space="preserve">in </w:t>
      </w:r>
      <w:r w:rsidR="00C5067F" w:rsidRPr="003F382E">
        <w:rPr>
          <w:rFonts w:cs="Arial"/>
          <w:szCs w:val="24"/>
          <w:lang w:eastAsia="en-GB"/>
        </w:rPr>
        <w:t xml:space="preserve">determining </w:t>
      </w:r>
      <w:r w:rsidR="00C02E00" w:rsidRPr="003F382E">
        <w:rPr>
          <w:rFonts w:cs="Arial"/>
          <w:szCs w:val="24"/>
          <w:lang w:eastAsia="en-GB"/>
        </w:rPr>
        <w:t>what would be a tall building for a development in relation</w:t>
      </w:r>
      <w:r w:rsidR="00E60319" w:rsidRPr="003F382E">
        <w:rPr>
          <w:rFonts w:cs="Arial"/>
          <w:szCs w:val="24"/>
          <w:lang w:eastAsia="en-GB"/>
        </w:rPr>
        <w:t xml:space="preserve"> to </w:t>
      </w:r>
      <w:r w:rsidR="00CE56BD" w:rsidRPr="003F382E">
        <w:rPr>
          <w:rFonts w:cs="Arial"/>
          <w:szCs w:val="24"/>
          <w:lang w:eastAsia="en-GB"/>
        </w:rPr>
        <w:t>its</w:t>
      </w:r>
      <w:r w:rsidR="00E60319" w:rsidRPr="003F382E">
        <w:rPr>
          <w:rFonts w:cs="Arial"/>
          <w:szCs w:val="24"/>
          <w:lang w:eastAsia="en-GB"/>
        </w:rPr>
        <w:t xml:space="preserve"> context</w:t>
      </w:r>
      <w:r w:rsidR="00CE56BD" w:rsidRPr="003F382E">
        <w:rPr>
          <w:rFonts w:cs="Arial"/>
          <w:szCs w:val="24"/>
          <w:lang w:eastAsia="en-GB"/>
        </w:rPr>
        <w:t>, the SPD would also provide</w:t>
      </w:r>
      <w:r w:rsidR="00DF4ADF" w:rsidRPr="003F382E">
        <w:rPr>
          <w:rFonts w:cs="Arial"/>
          <w:szCs w:val="24"/>
          <w:lang w:eastAsia="en-GB"/>
        </w:rPr>
        <w:t xml:space="preserve"> desi</w:t>
      </w:r>
      <w:r w:rsidR="00397731" w:rsidRPr="003F382E">
        <w:rPr>
          <w:rFonts w:cs="Arial"/>
          <w:szCs w:val="24"/>
          <w:lang w:eastAsia="en-GB"/>
        </w:rPr>
        <w:t>g</w:t>
      </w:r>
      <w:r w:rsidR="00DF4ADF" w:rsidRPr="003F382E">
        <w:rPr>
          <w:rFonts w:cs="Arial"/>
          <w:szCs w:val="24"/>
          <w:lang w:eastAsia="en-GB"/>
        </w:rPr>
        <w:t>n gui</w:t>
      </w:r>
      <w:r w:rsidR="00397731" w:rsidRPr="003F382E">
        <w:rPr>
          <w:rFonts w:cs="Arial"/>
          <w:szCs w:val="24"/>
          <w:lang w:eastAsia="en-GB"/>
        </w:rPr>
        <w:t>d</w:t>
      </w:r>
      <w:r w:rsidR="00DF4ADF" w:rsidRPr="003F382E">
        <w:rPr>
          <w:rFonts w:cs="Arial"/>
          <w:szCs w:val="24"/>
          <w:lang w:eastAsia="en-GB"/>
        </w:rPr>
        <w:t>ance</w:t>
      </w:r>
      <w:r w:rsidR="00CE56BD" w:rsidRPr="003F382E">
        <w:rPr>
          <w:rFonts w:cs="Arial"/>
          <w:szCs w:val="24"/>
          <w:lang w:eastAsia="en-GB"/>
        </w:rPr>
        <w:t xml:space="preserve"> to ensure a </w:t>
      </w:r>
      <w:r w:rsidR="0069300C" w:rsidRPr="003F382E">
        <w:rPr>
          <w:rFonts w:cs="Arial"/>
          <w:szCs w:val="24"/>
          <w:lang w:eastAsia="en-GB"/>
        </w:rPr>
        <w:t>high-quality</w:t>
      </w:r>
      <w:r w:rsidR="00CE56BD" w:rsidRPr="003F382E">
        <w:rPr>
          <w:rFonts w:cs="Arial"/>
          <w:szCs w:val="24"/>
          <w:lang w:eastAsia="en-GB"/>
        </w:rPr>
        <w:t xml:space="preserve"> development</w:t>
      </w:r>
      <w:r w:rsidR="00C02E00" w:rsidRPr="003F382E">
        <w:rPr>
          <w:rFonts w:cs="Arial"/>
          <w:szCs w:val="24"/>
          <w:lang w:eastAsia="en-GB"/>
        </w:rPr>
        <w:t xml:space="preserve">. </w:t>
      </w:r>
    </w:p>
    <w:p w14:paraId="2CCCCC61" w14:textId="480252EF" w:rsidR="00C03553" w:rsidRPr="003F382E" w:rsidRDefault="00C03553" w:rsidP="00B809D0">
      <w:pPr>
        <w:ind w:left="720" w:hanging="720"/>
        <w:jc w:val="both"/>
        <w:rPr>
          <w:rFonts w:cs="Arial"/>
          <w:szCs w:val="24"/>
          <w:lang w:eastAsia="en-GB"/>
        </w:rPr>
      </w:pPr>
    </w:p>
    <w:p w14:paraId="1C3471AB" w14:textId="1C53B8CC" w:rsidR="00C03553" w:rsidRPr="003F382E" w:rsidRDefault="00B6411D" w:rsidP="00B809D0">
      <w:pPr>
        <w:ind w:left="720" w:hanging="720"/>
        <w:jc w:val="both"/>
        <w:rPr>
          <w:rFonts w:cs="Arial"/>
          <w:szCs w:val="24"/>
          <w:lang w:eastAsia="en-GB"/>
        </w:rPr>
      </w:pPr>
      <w:r>
        <w:rPr>
          <w:rFonts w:cs="Arial"/>
          <w:szCs w:val="24"/>
          <w:lang w:eastAsia="en-GB"/>
        </w:rPr>
        <w:t>3</w:t>
      </w:r>
      <w:r w:rsidR="00C03553" w:rsidRPr="003F382E">
        <w:rPr>
          <w:rFonts w:cs="Arial"/>
          <w:szCs w:val="24"/>
          <w:lang w:eastAsia="en-GB"/>
        </w:rPr>
        <w:t>.5</w:t>
      </w:r>
      <w:r w:rsidR="00C03553" w:rsidRPr="003F382E">
        <w:rPr>
          <w:rFonts w:cs="Arial"/>
          <w:szCs w:val="24"/>
          <w:lang w:eastAsia="en-GB"/>
        </w:rPr>
        <w:tab/>
      </w:r>
      <w:r w:rsidR="00E80A1C" w:rsidRPr="003F382E">
        <w:rPr>
          <w:rFonts w:cs="Arial"/>
          <w:szCs w:val="24"/>
          <w:lang w:eastAsia="en-GB"/>
        </w:rPr>
        <w:t xml:space="preserve">In bringing forward a </w:t>
      </w:r>
      <w:r w:rsidR="008C30E0" w:rsidRPr="003F382E">
        <w:rPr>
          <w:rFonts w:cs="Arial"/>
          <w:szCs w:val="24"/>
          <w:lang w:eastAsia="en-GB"/>
        </w:rPr>
        <w:t xml:space="preserve">Tall Building </w:t>
      </w:r>
      <w:r w:rsidR="009A1D3E" w:rsidRPr="003F382E">
        <w:rPr>
          <w:rFonts w:cs="Arial"/>
          <w:szCs w:val="24"/>
          <w:lang w:eastAsia="en-GB"/>
        </w:rPr>
        <w:t>Supplementary</w:t>
      </w:r>
      <w:r w:rsidR="008C30E0" w:rsidRPr="003F382E">
        <w:rPr>
          <w:rFonts w:cs="Arial"/>
          <w:szCs w:val="24"/>
          <w:lang w:eastAsia="en-GB"/>
        </w:rPr>
        <w:t xml:space="preserve"> Planning Document</w:t>
      </w:r>
      <w:r w:rsidR="00774DAD" w:rsidRPr="003F382E">
        <w:rPr>
          <w:rFonts w:cs="Arial"/>
          <w:szCs w:val="24"/>
          <w:lang w:eastAsia="en-GB"/>
        </w:rPr>
        <w:t>, the following set</w:t>
      </w:r>
      <w:r w:rsidR="00AF7FA9" w:rsidRPr="003F382E">
        <w:rPr>
          <w:rFonts w:cs="Arial"/>
          <w:szCs w:val="24"/>
          <w:lang w:eastAsia="en-GB"/>
        </w:rPr>
        <w:t>s</w:t>
      </w:r>
      <w:r w:rsidR="00774DAD" w:rsidRPr="003F382E">
        <w:rPr>
          <w:rFonts w:cs="Arial"/>
          <w:szCs w:val="24"/>
          <w:lang w:eastAsia="en-GB"/>
        </w:rPr>
        <w:t xml:space="preserve"> out the </w:t>
      </w:r>
      <w:r w:rsidR="00D50409" w:rsidRPr="003F382E">
        <w:rPr>
          <w:rFonts w:cs="Arial"/>
          <w:szCs w:val="24"/>
          <w:lang w:eastAsia="en-GB"/>
        </w:rPr>
        <w:t>key timetable</w:t>
      </w:r>
      <w:r w:rsidR="00774DAD" w:rsidRPr="003F382E">
        <w:rPr>
          <w:rFonts w:cs="Arial"/>
          <w:szCs w:val="24"/>
          <w:lang w:eastAsia="en-GB"/>
        </w:rPr>
        <w:t xml:space="preserve"> </w:t>
      </w:r>
      <w:r w:rsidR="0098184C" w:rsidRPr="003F382E">
        <w:rPr>
          <w:rFonts w:cs="Arial"/>
          <w:szCs w:val="24"/>
          <w:lang w:eastAsia="en-GB"/>
        </w:rPr>
        <w:t xml:space="preserve">actions </w:t>
      </w:r>
      <w:r w:rsidR="00774DAD" w:rsidRPr="003F382E">
        <w:rPr>
          <w:rFonts w:cs="Arial"/>
          <w:szCs w:val="24"/>
          <w:lang w:eastAsia="en-GB"/>
        </w:rPr>
        <w:t>required to be undertaken</w:t>
      </w:r>
      <w:r w:rsidR="0098184C" w:rsidRPr="003F382E">
        <w:rPr>
          <w:rFonts w:cs="Arial"/>
          <w:szCs w:val="24"/>
          <w:lang w:eastAsia="en-GB"/>
        </w:rPr>
        <w:t xml:space="preserve"> (</w:t>
      </w:r>
      <w:r w:rsidR="009E0DB4" w:rsidRPr="003F382E">
        <w:rPr>
          <w:rFonts w:cs="Arial"/>
          <w:szCs w:val="24"/>
          <w:lang w:eastAsia="en-GB"/>
        </w:rPr>
        <w:t>Dates may be subject to change</w:t>
      </w:r>
      <w:proofErr w:type="gramStart"/>
      <w:r w:rsidR="009E0DB4" w:rsidRPr="003F382E">
        <w:rPr>
          <w:rFonts w:cs="Arial"/>
          <w:szCs w:val="24"/>
          <w:lang w:eastAsia="en-GB"/>
        </w:rPr>
        <w:t>)</w:t>
      </w:r>
      <w:r w:rsidR="00774DAD" w:rsidRPr="003F382E">
        <w:rPr>
          <w:rFonts w:cs="Arial"/>
          <w:szCs w:val="24"/>
          <w:lang w:eastAsia="en-GB"/>
        </w:rPr>
        <w:t>;</w:t>
      </w:r>
      <w:proofErr w:type="gramEnd"/>
    </w:p>
    <w:p w14:paraId="2CEE189A" w14:textId="4532869D" w:rsidR="00774DAD" w:rsidRPr="003F382E" w:rsidRDefault="00774DAD" w:rsidP="00B809D0">
      <w:pPr>
        <w:ind w:left="720" w:hanging="720"/>
        <w:jc w:val="both"/>
        <w:rPr>
          <w:rFonts w:cs="Arial"/>
          <w:szCs w:val="24"/>
          <w:lang w:eastAsia="en-GB"/>
        </w:rPr>
      </w:pPr>
    </w:p>
    <w:p w14:paraId="3E63177E" w14:textId="33DEC980" w:rsidR="00774DAD" w:rsidRPr="00E41B14" w:rsidRDefault="00120332" w:rsidP="00484BEF">
      <w:pPr>
        <w:pStyle w:val="ListParagraph"/>
        <w:numPr>
          <w:ilvl w:val="0"/>
          <w:numId w:val="10"/>
        </w:numPr>
        <w:jc w:val="both"/>
        <w:rPr>
          <w:sz w:val="24"/>
          <w:szCs w:val="24"/>
        </w:rPr>
      </w:pPr>
      <w:r w:rsidRPr="00E41B14">
        <w:rPr>
          <w:sz w:val="24"/>
          <w:szCs w:val="24"/>
        </w:rPr>
        <w:t xml:space="preserve">Scoping </w:t>
      </w:r>
      <w:r w:rsidR="00A57929" w:rsidRPr="00E41B14">
        <w:rPr>
          <w:sz w:val="24"/>
          <w:szCs w:val="24"/>
        </w:rPr>
        <w:t>Report for Planning Policy Ad</w:t>
      </w:r>
      <w:r w:rsidR="005826ED" w:rsidRPr="00E41B14">
        <w:rPr>
          <w:sz w:val="24"/>
          <w:szCs w:val="24"/>
        </w:rPr>
        <w:t>v</w:t>
      </w:r>
      <w:r w:rsidR="00A57929" w:rsidRPr="00E41B14">
        <w:rPr>
          <w:sz w:val="24"/>
          <w:szCs w:val="24"/>
        </w:rPr>
        <w:t>isory Panel</w:t>
      </w:r>
      <w:r w:rsidRPr="00E41B14">
        <w:rPr>
          <w:sz w:val="24"/>
          <w:szCs w:val="24"/>
        </w:rPr>
        <w:t xml:space="preserve"> (this report)</w:t>
      </w:r>
      <w:r w:rsidR="00AF7FA9" w:rsidRPr="00E41B14">
        <w:rPr>
          <w:sz w:val="24"/>
          <w:szCs w:val="24"/>
        </w:rPr>
        <w:t>:</w:t>
      </w:r>
      <w:r w:rsidR="00A57929" w:rsidRPr="00E41B14">
        <w:rPr>
          <w:sz w:val="24"/>
          <w:szCs w:val="24"/>
        </w:rPr>
        <w:t xml:space="preserve"> </w:t>
      </w:r>
      <w:r w:rsidR="005826ED" w:rsidRPr="00E41B14">
        <w:rPr>
          <w:sz w:val="24"/>
          <w:szCs w:val="24"/>
        </w:rPr>
        <w:t>3</w:t>
      </w:r>
      <w:r w:rsidR="005826ED" w:rsidRPr="00E41B14">
        <w:rPr>
          <w:sz w:val="24"/>
          <w:szCs w:val="24"/>
          <w:vertAlign w:val="superscript"/>
        </w:rPr>
        <w:t>rd</w:t>
      </w:r>
      <w:r w:rsidR="005826ED" w:rsidRPr="00E41B14">
        <w:rPr>
          <w:sz w:val="24"/>
          <w:szCs w:val="24"/>
        </w:rPr>
        <w:t xml:space="preserve"> October 2022</w:t>
      </w:r>
    </w:p>
    <w:p w14:paraId="7F4EFA18" w14:textId="4DC01D69" w:rsidR="00CA6366" w:rsidRPr="00E41B14" w:rsidRDefault="00120332" w:rsidP="00484BEF">
      <w:pPr>
        <w:pStyle w:val="ListParagraph"/>
        <w:numPr>
          <w:ilvl w:val="0"/>
          <w:numId w:val="10"/>
        </w:numPr>
        <w:jc w:val="both"/>
        <w:rPr>
          <w:sz w:val="24"/>
          <w:szCs w:val="24"/>
        </w:rPr>
      </w:pPr>
      <w:r w:rsidRPr="00E41B14">
        <w:rPr>
          <w:sz w:val="24"/>
          <w:szCs w:val="24"/>
        </w:rPr>
        <w:t xml:space="preserve">Draft SPD for Planning Policy </w:t>
      </w:r>
      <w:r w:rsidR="0051128F" w:rsidRPr="00E41B14">
        <w:rPr>
          <w:sz w:val="24"/>
          <w:szCs w:val="24"/>
        </w:rPr>
        <w:t>Advisory Panel: November 2022</w:t>
      </w:r>
    </w:p>
    <w:p w14:paraId="7321A0B2" w14:textId="3F74378B" w:rsidR="005826ED" w:rsidRPr="00E41B14" w:rsidRDefault="005968D6" w:rsidP="00484BEF">
      <w:pPr>
        <w:pStyle w:val="ListParagraph"/>
        <w:numPr>
          <w:ilvl w:val="0"/>
          <w:numId w:val="10"/>
        </w:numPr>
        <w:jc w:val="both"/>
        <w:rPr>
          <w:sz w:val="24"/>
          <w:szCs w:val="24"/>
        </w:rPr>
      </w:pPr>
      <w:r w:rsidRPr="00E41B14">
        <w:rPr>
          <w:sz w:val="24"/>
          <w:szCs w:val="24"/>
        </w:rPr>
        <w:t>Cabinet Approval to Consult</w:t>
      </w:r>
      <w:r w:rsidR="0098184C" w:rsidRPr="00E41B14">
        <w:rPr>
          <w:sz w:val="24"/>
          <w:szCs w:val="24"/>
        </w:rPr>
        <w:t xml:space="preserve"> on SPD</w:t>
      </w:r>
      <w:r w:rsidR="00AF7FA9" w:rsidRPr="00E41B14">
        <w:rPr>
          <w:sz w:val="24"/>
          <w:szCs w:val="24"/>
        </w:rPr>
        <w:t>:</w:t>
      </w:r>
      <w:r w:rsidR="00F52338" w:rsidRPr="00E41B14">
        <w:rPr>
          <w:sz w:val="24"/>
          <w:szCs w:val="24"/>
        </w:rPr>
        <w:t xml:space="preserve"> </w:t>
      </w:r>
      <w:r w:rsidR="00646078" w:rsidRPr="00E41B14">
        <w:rPr>
          <w:sz w:val="24"/>
          <w:szCs w:val="24"/>
        </w:rPr>
        <w:t xml:space="preserve">December </w:t>
      </w:r>
      <w:r w:rsidR="00AF7FA9" w:rsidRPr="00E41B14">
        <w:rPr>
          <w:sz w:val="24"/>
          <w:szCs w:val="24"/>
        </w:rPr>
        <w:t>2022</w:t>
      </w:r>
    </w:p>
    <w:p w14:paraId="4C58F90D" w14:textId="7BB41FB4" w:rsidR="005968D6" w:rsidRPr="00E41B14" w:rsidRDefault="005968D6" w:rsidP="00484BEF">
      <w:pPr>
        <w:pStyle w:val="ListParagraph"/>
        <w:numPr>
          <w:ilvl w:val="0"/>
          <w:numId w:val="10"/>
        </w:numPr>
        <w:jc w:val="both"/>
        <w:rPr>
          <w:sz w:val="24"/>
          <w:szCs w:val="24"/>
        </w:rPr>
      </w:pPr>
      <w:r w:rsidRPr="00E41B14">
        <w:rPr>
          <w:sz w:val="24"/>
          <w:szCs w:val="24"/>
        </w:rPr>
        <w:t>Consultation Period</w:t>
      </w:r>
      <w:r w:rsidR="00AF7FA9" w:rsidRPr="00E41B14">
        <w:rPr>
          <w:sz w:val="24"/>
          <w:szCs w:val="24"/>
        </w:rPr>
        <w:t>: January – February 2023</w:t>
      </w:r>
    </w:p>
    <w:p w14:paraId="2B6B7F0F" w14:textId="6EA7DBB3" w:rsidR="005968D6" w:rsidRPr="00E41B14" w:rsidRDefault="005968D6" w:rsidP="00484BEF">
      <w:pPr>
        <w:pStyle w:val="ListParagraph"/>
        <w:numPr>
          <w:ilvl w:val="0"/>
          <w:numId w:val="10"/>
        </w:numPr>
        <w:jc w:val="both"/>
        <w:rPr>
          <w:sz w:val="24"/>
          <w:szCs w:val="24"/>
        </w:rPr>
      </w:pPr>
      <w:r w:rsidRPr="00E41B14">
        <w:rPr>
          <w:sz w:val="24"/>
          <w:szCs w:val="24"/>
        </w:rPr>
        <w:t xml:space="preserve">Report back to </w:t>
      </w:r>
      <w:r w:rsidR="00412D87" w:rsidRPr="00E41B14">
        <w:rPr>
          <w:sz w:val="24"/>
          <w:szCs w:val="24"/>
        </w:rPr>
        <w:t>Planning Policy Advisory Panel</w:t>
      </w:r>
      <w:r w:rsidR="00AF7FA9" w:rsidRPr="00E41B14">
        <w:rPr>
          <w:sz w:val="24"/>
          <w:szCs w:val="24"/>
        </w:rPr>
        <w:t>: February 2023</w:t>
      </w:r>
    </w:p>
    <w:p w14:paraId="13DD36B6" w14:textId="275C5D4E" w:rsidR="00412D87" w:rsidRPr="00E41B14" w:rsidRDefault="00412D87" w:rsidP="00484BEF">
      <w:pPr>
        <w:pStyle w:val="ListParagraph"/>
        <w:numPr>
          <w:ilvl w:val="0"/>
          <w:numId w:val="10"/>
        </w:numPr>
        <w:jc w:val="both"/>
        <w:rPr>
          <w:sz w:val="24"/>
          <w:szCs w:val="24"/>
        </w:rPr>
      </w:pPr>
      <w:r w:rsidRPr="00E41B14">
        <w:rPr>
          <w:sz w:val="24"/>
          <w:szCs w:val="24"/>
        </w:rPr>
        <w:t xml:space="preserve">Cabinet </w:t>
      </w:r>
      <w:r w:rsidR="00FA0250" w:rsidRPr="00E41B14">
        <w:rPr>
          <w:sz w:val="24"/>
          <w:szCs w:val="24"/>
        </w:rPr>
        <w:t>Approval to Adopt</w:t>
      </w:r>
      <w:r w:rsidR="0098184C" w:rsidRPr="00E41B14">
        <w:rPr>
          <w:sz w:val="24"/>
          <w:szCs w:val="24"/>
        </w:rPr>
        <w:t xml:space="preserve"> the SPD</w:t>
      </w:r>
      <w:r w:rsidR="00AF7FA9" w:rsidRPr="00E41B14">
        <w:rPr>
          <w:sz w:val="24"/>
          <w:szCs w:val="24"/>
        </w:rPr>
        <w:t>: March 2023</w:t>
      </w:r>
    </w:p>
    <w:p w14:paraId="132FEFF2" w14:textId="20F58072" w:rsidR="00FA0250" w:rsidRPr="003F382E" w:rsidRDefault="00FA0250" w:rsidP="00FA0250">
      <w:pPr>
        <w:jc w:val="both"/>
        <w:rPr>
          <w:szCs w:val="24"/>
        </w:rPr>
      </w:pPr>
    </w:p>
    <w:p w14:paraId="054D5974" w14:textId="6FFF1197" w:rsidR="00FA0250" w:rsidRPr="003F382E" w:rsidRDefault="00B6411D" w:rsidP="006E7223">
      <w:pPr>
        <w:ind w:left="720" w:hanging="720"/>
        <w:jc w:val="both"/>
        <w:rPr>
          <w:szCs w:val="24"/>
        </w:rPr>
      </w:pPr>
      <w:r>
        <w:rPr>
          <w:szCs w:val="24"/>
        </w:rPr>
        <w:t>3</w:t>
      </w:r>
      <w:r w:rsidR="00FA0250" w:rsidRPr="003F382E">
        <w:rPr>
          <w:szCs w:val="24"/>
        </w:rPr>
        <w:t>.6</w:t>
      </w:r>
      <w:r w:rsidR="00FA0250" w:rsidRPr="003F382E">
        <w:rPr>
          <w:szCs w:val="24"/>
        </w:rPr>
        <w:tab/>
      </w:r>
      <w:r w:rsidR="00E2094E" w:rsidRPr="003F382E">
        <w:rPr>
          <w:szCs w:val="24"/>
        </w:rPr>
        <w:t xml:space="preserve">In the preparation of the Tall Building SPD, </w:t>
      </w:r>
      <w:r w:rsidR="007F112D" w:rsidRPr="003F382E">
        <w:rPr>
          <w:szCs w:val="24"/>
        </w:rPr>
        <w:t xml:space="preserve">officers will also </w:t>
      </w:r>
      <w:r w:rsidR="006F04AF" w:rsidRPr="003F382E">
        <w:rPr>
          <w:szCs w:val="24"/>
        </w:rPr>
        <w:t>engage</w:t>
      </w:r>
      <w:r w:rsidR="007F112D" w:rsidRPr="003F382E">
        <w:rPr>
          <w:szCs w:val="24"/>
        </w:rPr>
        <w:t xml:space="preserve"> internally with relevant departments (Development Management for example</w:t>
      </w:r>
      <w:r w:rsidR="006E7223" w:rsidRPr="003F382E">
        <w:rPr>
          <w:szCs w:val="24"/>
        </w:rPr>
        <w:t>)</w:t>
      </w:r>
      <w:r w:rsidR="007F112D" w:rsidRPr="003F382E">
        <w:rPr>
          <w:szCs w:val="24"/>
        </w:rPr>
        <w:t xml:space="preserve">, and </w:t>
      </w:r>
      <w:r w:rsidR="006E7223" w:rsidRPr="003F382E">
        <w:rPr>
          <w:szCs w:val="24"/>
        </w:rPr>
        <w:t xml:space="preserve">the Harrow Design Review Panel. </w:t>
      </w:r>
      <w:r w:rsidR="006F04AF" w:rsidRPr="003F382E">
        <w:rPr>
          <w:szCs w:val="24"/>
        </w:rPr>
        <w:t xml:space="preserve">This will assist in ensuring a more robust and defensible </w:t>
      </w:r>
      <w:r w:rsidR="00F52338" w:rsidRPr="003F382E">
        <w:rPr>
          <w:szCs w:val="24"/>
        </w:rPr>
        <w:t xml:space="preserve">SPD is achieved. </w:t>
      </w:r>
    </w:p>
    <w:p w14:paraId="183F7263" w14:textId="55140E44" w:rsidR="00C03553" w:rsidRPr="003F382E" w:rsidRDefault="00C03553" w:rsidP="00B809D0">
      <w:pPr>
        <w:ind w:left="720" w:hanging="720"/>
        <w:jc w:val="both"/>
        <w:rPr>
          <w:rFonts w:cs="Arial"/>
          <w:szCs w:val="24"/>
          <w:lang w:eastAsia="en-GB"/>
        </w:rPr>
      </w:pPr>
    </w:p>
    <w:p w14:paraId="39485A3A" w14:textId="7E7AD197" w:rsidR="00A87F98" w:rsidRPr="00EB6856" w:rsidRDefault="00282235" w:rsidP="00FF755B">
      <w:pPr>
        <w:keepNext/>
        <w:rPr>
          <w:rFonts w:cs="Arial"/>
          <w:b/>
          <w:bCs/>
          <w:sz w:val="28"/>
          <w:szCs w:val="28"/>
        </w:rPr>
      </w:pPr>
      <w:r>
        <w:rPr>
          <w:rFonts w:cs="Arial"/>
          <w:b/>
          <w:bCs/>
          <w:sz w:val="28"/>
          <w:szCs w:val="28"/>
        </w:rPr>
        <w:t>4</w:t>
      </w:r>
      <w:r w:rsidR="000728AA">
        <w:rPr>
          <w:rFonts w:cs="Arial"/>
          <w:b/>
          <w:bCs/>
          <w:sz w:val="28"/>
          <w:szCs w:val="28"/>
        </w:rPr>
        <w:t>.0</w:t>
      </w:r>
      <w:r w:rsidR="000728AA">
        <w:rPr>
          <w:rFonts w:cs="Arial"/>
          <w:b/>
          <w:bCs/>
          <w:sz w:val="28"/>
          <w:szCs w:val="28"/>
        </w:rPr>
        <w:tab/>
      </w:r>
      <w:r w:rsidR="00A87F98" w:rsidRPr="00EB6856">
        <w:rPr>
          <w:rFonts w:cs="Arial"/>
          <w:b/>
          <w:bCs/>
          <w:sz w:val="28"/>
          <w:szCs w:val="28"/>
        </w:rPr>
        <w:t>Policy Context</w:t>
      </w:r>
      <w:r w:rsidR="000728AA">
        <w:rPr>
          <w:rFonts w:cs="Arial"/>
          <w:b/>
          <w:bCs/>
          <w:sz w:val="28"/>
          <w:szCs w:val="28"/>
        </w:rPr>
        <w:t xml:space="preserve"> and Evidence Base</w:t>
      </w:r>
    </w:p>
    <w:p w14:paraId="6F365891" w14:textId="77777777" w:rsidR="0049216A" w:rsidRPr="003F382E" w:rsidRDefault="0049216A" w:rsidP="00FF755B">
      <w:pPr>
        <w:keepNext/>
        <w:jc w:val="both"/>
        <w:rPr>
          <w:b/>
          <w:bCs/>
        </w:rPr>
      </w:pPr>
    </w:p>
    <w:p w14:paraId="27BA25C2" w14:textId="12F09A3B" w:rsidR="00A87F98" w:rsidRPr="003F382E" w:rsidRDefault="00A87F98" w:rsidP="00FF755B">
      <w:pPr>
        <w:keepNext/>
        <w:ind w:firstLine="720"/>
        <w:jc w:val="both"/>
        <w:rPr>
          <w:b/>
          <w:bCs/>
        </w:rPr>
      </w:pPr>
      <w:r w:rsidRPr="003F382E">
        <w:rPr>
          <w:b/>
          <w:bCs/>
        </w:rPr>
        <w:t>National Planning Policy Framework 2021</w:t>
      </w:r>
    </w:p>
    <w:p w14:paraId="33597E1C" w14:textId="77777777" w:rsidR="0049216A" w:rsidRPr="003F382E" w:rsidRDefault="0049216A" w:rsidP="00FF755B">
      <w:pPr>
        <w:keepNext/>
        <w:ind w:firstLine="720"/>
        <w:jc w:val="both"/>
        <w:rPr>
          <w:b/>
          <w:bCs/>
        </w:rPr>
      </w:pPr>
    </w:p>
    <w:p w14:paraId="2B475048" w14:textId="139455BC" w:rsidR="00A87F98" w:rsidRPr="003F382E" w:rsidRDefault="00282235" w:rsidP="00A87F98">
      <w:pPr>
        <w:ind w:left="720" w:hanging="720"/>
        <w:jc w:val="both"/>
      </w:pPr>
      <w:r>
        <w:t>4</w:t>
      </w:r>
      <w:r w:rsidR="0049216A" w:rsidRPr="003F382E">
        <w:t>.</w:t>
      </w:r>
      <w:r w:rsidR="000728AA">
        <w:t>1</w:t>
      </w:r>
      <w:r w:rsidR="00A87F98" w:rsidRPr="003F382E">
        <w:tab/>
        <w:t>There is no specific national guidance on development of tall buildings. However, paragraph</w:t>
      </w:r>
      <w:r w:rsidR="000B0F17">
        <w:t>s</w:t>
      </w:r>
      <w:r w:rsidR="00A87F98" w:rsidRPr="003F382E">
        <w:t xml:space="preserve"> 119 and 124 of the NPPF states that “planning policies and decisions should promote an effective use of land in meeting the need for homes and other uses, while safeguarding and improving the environment and ensuring safe and healthy living conditions”.</w:t>
      </w:r>
    </w:p>
    <w:p w14:paraId="0A764181" w14:textId="77777777" w:rsidR="0049216A" w:rsidRPr="003F382E" w:rsidRDefault="0049216A" w:rsidP="00A87F98">
      <w:pPr>
        <w:ind w:left="720" w:hanging="720"/>
        <w:jc w:val="both"/>
      </w:pPr>
    </w:p>
    <w:p w14:paraId="69DF9499" w14:textId="1EC678BB" w:rsidR="00A87F98" w:rsidRPr="003F382E" w:rsidRDefault="00282235" w:rsidP="00A87F98">
      <w:pPr>
        <w:ind w:left="720" w:hanging="720"/>
        <w:jc w:val="both"/>
      </w:pPr>
      <w:r>
        <w:t>4</w:t>
      </w:r>
      <w:r w:rsidR="0049216A" w:rsidRPr="003F382E">
        <w:t>.</w:t>
      </w:r>
      <w:r w:rsidR="000728AA">
        <w:t>2</w:t>
      </w:r>
      <w:r w:rsidR="00A87F98" w:rsidRPr="003F382E">
        <w:tab/>
        <w:t xml:space="preserve">A central theme to the NPPF 2021 is that good design is a key aspect of sustainable development, which creates better places in which to live and </w:t>
      </w:r>
      <w:r w:rsidR="00A87F98" w:rsidRPr="003F382E">
        <w:lastRenderedPageBreak/>
        <w:t>work and help make development acceptable to communities. In this context, Paragraph 124 of the NPPF states:</w:t>
      </w:r>
    </w:p>
    <w:p w14:paraId="4154A57F" w14:textId="7A8D53A0" w:rsidR="00A87F98" w:rsidRPr="003F382E" w:rsidRDefault="00A87F98" w:rsidP="00A87F98">
      <w:pPr>
        <w:pStyle w:val="Default"/>
        <w:ind w:left="720"/>
        <w:rPr>
          <w:rFonts w:asciiTheme="minorHAnsi" w:hAnsiTheme="minorHAnsi" w:cstheme="minorHAnsi"/>
          <w:sz w:val="22"/>
          <w:szCs w:val="22"/>
        </w:rPr>
      </w:pPr>
    </w:p>
    <w:p w14:paraId="675DD2E6" w14:textId="77777777" w:rsidR="00A87F98" w:rsidRPr="003F382E" w:rsidRDefault="00A87F98" w:rsidP="00A87F98">
      <w:pPr>
        <w:pStyle w:val="Default"/>
        <w:ind w:left="720"/>
      </w:pPr>
      <w:r w:rsidRPr="003F382E">
        <w:t xml:space="preserve">“Planning policies and decisions should support development that makes efficient use of land, </w:t>
      </w:r>
      <w:proofErr w:type="gramStart"/>
      <w:r w:rsidRPr="003F382E">
        <w:t>taking into account</w:t>
      </w:r>
      <w:proofErr w:type="gramEnd"/>
      <w:r w:rsidRPr="003F382E">
        <w:t xml:space="preserve">: </w:t>
      </w:r>
    </w:p>
    <w:p w14:paraId="1570B2A0" w14:textId="77777777" w:rsidR="00A87F98" w:rsidRPr="003F382E" w:rsidRDefault="00A87F98" w:rsidP="00A87F98">
      <w:pPr>
        <w:pStyle w:val="Default"/>
        <w:ind w:left="720"/>
      </w:pPr>
    </w:p>
    <w:p w14:paraId="1F815B46" w14:textId="53547E5C" w:rsidR="00A87F98" w:rsidRPr="003F382E" w:rsidRDefault="00A87F98" w:rsidP="002E7A39">
      <w:pPr>
        <w:pStyle w:val="Default"/>
        <w:ind w:left="1134" w:hanging="414"/>
      </w:pPr>
      <w:r w:rsidRPr="003F382E">
        <w:t>a)</w:t>
      </w:r>
      <w:r w:rsidR="002E7A39">
        <w:tab/>
      </w:r>
      <w:r w:rsidRPr="003F382E">
        <w:t xml:space="preserve">the identified need for different types of housing and other forms of development, and the availability of land suitable for accommodating </w:t>
      </w:r>
      <w:proofErr w:type="gramStart"/>
      <w:r w:rsidRPr="003F382E">
        <w:t>it;</w:t>
      </w:r>
      <w:proofErr w:type="gramEnd"/>
      <w:r w:rsidRPr="003F382E">
        <w:t xml:space="preserve"> </w:t>
      </w:r>
    </w:p>
    <w:p w14:paraId="40975A48" w14:textId="77777777" w:rsidR="00A87F98" w:rsidRPr="003F382E" w:rsidRDefault="00A87F98" w:rsidP="002E7A39">
      <w:pPr>
        <w:pStyle w:val="Default"/>
        <w:ind w:left="1134" w:hanging="414"/>
      </w:pPr>
    </w:p>
    <w:p w14:paraId="096F4B6F" w14:textId="74150D7D" w:rsidR="00A87F98" w:rsidRPr="003F382E" w:rsidRDefault="00A87F98" w:rsidP="002E7A39">
      <w:pPr>
        <w:pStyle w:val="Default"/>
        <w:ind w:left="1134" w:hanging="414"/>
      </w:pPr>
      <w:r w:rsidRPr="003F382E">
        <w:t>b)</w:t>
      </w:r>
      <w:r w:rsidR="002E7A39">
        <w:tab/>
      </w:r>
      <w:r w:rsidRPr="003F382E">
        <w:t xml:space="preserve">local market conditions and </w:t>
      </w:r>
      <w:proofErr w:type="gramStart"/>
      <w:r w:rsidRPr="003F382E">
        <w:t>viability;</w:t>
      </w:r>
      <w:proofErr w:type="gramEnd"/>
      <w:r w:rsidRPr="003F382E">
        <w:t xml:space="preserve"> </w:t>
      </w:r>
    </w:p>
    <w:p w14:paraId="0DAD9B8C" w14:textId="77777777" w:rsidR="00A87F98" w:rsidRPr="003F382E" w:rsidRDefault="00A87F98" w:rsidP="002E7A39">
      <w:pPr>
        <w:pStyle w:val="Default"/>
        <w:ind w:left="1134" w:hanging="414"/>
      </w:pPr>
    </w:p>
    <w:p w14:paraId="58350281" w14:textId="09C4DF5F" w:rsidR="00A87F98" w:rsidRPr="003F382E" w:rsidRDefault="00A87F98" w:rsidP="002E7A39">
      <w:pPr>
        <w:pStyle w:val="Default"/>
        <w:ind w:left="1134" w:hanging="414"/>
      </w:pPr>
      <w:r w:rsidRPr="003F382E">
        <w:t>c)</w:t>
      </w:r>
      <w:r w:rsidR="002E7A39">
        <w:tab/>
      </w:r>
      <w:r w:rsidRPr="003F382E">
        <w:t xml:space="preserve">the availability and capacity of infrastructure and services – both existing and proposed – as well as their potential for further improvement and the scope to promote sustainable travel modes that limit future car </w:t>
      </w:r>
      <w:proofErr w:type="gramStart"/>
      <w:r w:rsidRPr="003F382E">
        <w:t>use;</w:t>
      </w:r>
      <w:proofErr w:type="gramEnd"/>
      <w:r w:rsidRPr="003F382E">
        <w:t xml:space="preserve"> </w:t>
      </w:r>
    </w:p>
    <w:p w14:paraId="04ADF4FF" w14:textId="77777777" w:rsidR="00A87F98" w:rsidRPr="003F382E" w:rsidRDefault="00A87F98" w:rsidP="002E7A39">
      <w:pPr>
        <w:pStyle w:val="Default"/>
        <w:ind w:left="1134" w:hanging="414"/>
      </w:pPr>
    </w:p>
    <w:p w14:paraId="209C7DDB" w14:textId="5971FCA8" w:rsidR="00A87F98" w:rsidRPr="003F382E" w:rsidRDefault="00A87F98" w:rsidP="002E7A39">
      <w:pPr>
        <w:pStyle w:val="Default"/>
        <w:ind w:left="1134" w:hanging="414"/>
      </w:pPr>
      <w:r w:rsidRPr="003F382E">
        <w:t>d)</w:t>
      </w:r>
      <w:r w:rsidR="002E7A39">
        <w:tab/>
      </w:r>
      <w:r w:rsidRPr="003F382E">
        <w:t xml:space="preserve">the desirability of maintaining an area’s prevailing character and setting (including residential gardens), or of promoting regeneration and change; and </w:t>
      </w:r>
    </w:p>
    <w:p w14:paraId="2E94FC46" w14:textId="77777777" w:rsidR="00A87F98" w:rsidRPr="003F382E" w:rsidRDefault="00A87F98" w:rsidP="002E7A39">
      <w:pPr>
        <w:pStyle w:val="Default"/>
        <w:ind w:left="1134" w:hanging="414"/>
      </w:pPr>
    </w:p>
    <w:p w14:paraId="249EC85F" w14:textId="05BD4089" w:rsidR="00A87F98" w:rsidRPr="003F382E" w:rsidRDefault="00A87F98" w:rsidP="002E7A39">
      <w:pPr>
        <w:pStyle w:val="Default"/>
        <w:ind w:left="1134" w:hanging="414"/>
      </w:pPr>
      <w:r w:rsidRPr="003F382E">
        <w:t>e)</w:t>
      </w:r>
      <w:r w:rsidR="002E7A39">
        <w:tab/>
      </w:r>
      <w:r w:rsidRPr="003F382E">
        <w:t xml:space="preserve">the importance of securing well-designed, </w:t>
      </w:r>
      <w:proofErr w:type="gramStart"/>
      <w:r w:rsidRPr="003F382E">
        <w:t>attractive</w:t>
      </w:r>
      <w:proofErr w:type="gramEnd"/>
      <w:r w:rsidRPr="003F382E">
        <w:t xml:space="preserve"> and healthy places.” </w:t>
      </w:r>
    </w:p>
    <w:p w14:paraId="7A79AE2A" w14:textId="646B537B" w:rsidR="00A87F98" w:rsidRPr="003F382E" w:rsidRDefault="00A87F98" w:rsidP="00A87F98">
      <w:pPr>
        <w:ind w:firstLine="720"/>
        <w:jc w:val="both"/>
      </w:pPr>
    </w:p>
    <w:p w14:paraId="291B704E" w14:textId="6A83AA4C" w:rsidR="00A87F98" w:rsidRPr="003F382E" w:rsidRDefault="00A87F98" w:rsidP="00D712E4">
      <w:pPr>
        <w:keepNext/>
        <w:ind w:firstLine="720"/>
        <w:jc w:val="both"/>
        <w:rPr>
          <w:b/>
          <w:bCs/>
        </w:rPr>
      </w:pPr>
      <w:r w:rsidRPr="003F382E">
        <w:rPr>
          <w:b/>
          <w:bCs/>
        </w:rPr>
        <w:t>Historic England tall buildings note / advice</w:t>
      </w:r>
    </w:p>
    <w:p w14:paraId="58291E2B" w14:textId="77777777" w:rsidR="0049216A" w:rsidRPr="003F382E" w:rsidRDefault="0049216A" w:rsidP="00D712E4">
      <w:pPr>
        <w:keepNext/>
        <w:ind w:firstLine="720"/>
        <w:jc w:val="both"/>
        <w:rPr>
          <w:b/>
          <w:bCs/>
        </w:rPr>
      </w:pPr>
    </w:p>
    <w:p w14:paraId="1CB01B4F" w14:textId="24980E6D" w:rsidR="00A87F98" w:rsidRPr="00FF755B" w:rsidRDefault="00282235" w:rsidP="00A87F98">
      <w:pPr>
        <w:ind w:left="720" w:hanging="720"/>
        <w:jc w:val="both"/>
        <w:rPr>
          <w:rFonts w:cs="Arial"/>
        </w:rPr>
      </w:pPr>
      <w:r w:rsidRPr="00FF755B">
        <w:rPr>
          <w:rFonts w:cs="Arial"/>
        </w:rPr>
        <w:t>4</w:t>
      </w:r>
      <w:r w:rsidR="0049216A" w:rsidRPr="00FF755B">
        <w:rPr>
          <w:rFonts w:cs="Arial"/>
        </w:rPr>
        <w:t>.</w:t>
      </w:r>
      <w:r w:rsidR="000728AA" w:rsidRPr="00FF755B">
        <w:rPr>
          <w:rFonts w:cs="Arial"/>
        </w:rPr>
        <w:t>3</w:t>
      </w:r>
      <w:r w:rsidR="00A87F98" w:rsidRPr="00FF755B">
        <w:rPr>
          <w:rFonts w:cs="Arial"/>
        </w:rPr>
        <w:tab/>
        <w:t xml:space="preserve">Historic England’s guidance on tall building’s is set out in ‘Advice Note 4’. This is a key document and reflects the importance of preserving the historic environment when planning for tall buildings. Historic England recommend that local planning authorities adopt a plan led approach to managing tall buildings. Part 3 of the advice note relates to Local Plans and states: “In a successful plan-led system, the location and design of tall buildings will reflect the local vision for an area, and a positive, managed approach to development, rather than a reaction to speculative development applications. It is therefore important that the appropriate scale and form of development is assessed as part of the formulation of the local plan. Techniques such as characterisation and building height studies provide evidence to support a local height definition for tall buildings and the identification of appropriate locations in local plans.” </w:t>
      </w:r>
    </w:p>
    <w:p w14:paraId="2B05D2BF" w14:textId="77777777" w:rsidR="0049216A" w:rsidRPr="00FF755B" w:rsidRDefault="0049216A" w:rsidP="00A87F98">
      <w:pPr>
        <w:ind w:left="720" w:hanging="720"/>
        <w:jc w:val="both"/>
        <w:rPr>
          <w:rFonts w:cs="Arial"/>
        </w:rPr>
      </w:pPr>
    </w:p>
    <w:p w14:paraId="2B14574E" w14:textId="1972C686" w:rsidR="00A87F98" w:rsidRPr="00FF755B" w:rsidRDefault="00A87F98" w:rsidP="00A87F98">
      <w:pPr>
        <w:keepNext/>
        <w:ind w:firstLine="720"/>
        <w:jc w:val="both"/>
        <w:rPr>
          <w:rFonts w:cs="Arial"/>
          <w:b/>
          <w:bCs/>
        </w:rPr>
      </w:pPr>
      <w:r w:rsidRPr="00FF755B">
        <w:rPr>
          <w:rFonts w:cs="Arial"/>
          <w:b/>
          <w:bCs/>
        </w:rPr>
        <w:t>London Plan (2021)</w:t>
      </w:r>
    </w:p>
    <w:p w14:paraId="6336D40D" w14:textId="77777777" w:rsidR="0049216A" w:rsidRPr="00FF755B" w:rsidRDefault="0049216A" w:rsidP="00A87F98">
      <w:pPr>
        <w:keepNext/>
        <w:ind w:firstLine="720"/>
        <w:jc w:val="both"/>
        <w:rPr>
          <w:rFonts w:cs="Arial"/>
          <w:b/>
          <w:bCs/>
          <w:u w:val="single"/>
        </w:rPr>
      </w:pPr>
    </w:p>
    <w:p w14:paraId="46660841" w14:textId="34A22274" w:rsidR="00A87F98" w:rsidRPr="00FF755B" w:rsidRDefault="00282235" w:rsidP="00A87F98">
      <w:pPr>
        <w:ind w:left="720" w:hanging="720"/>
        <w:jc w:val="both"/>
        <w:rPr>
          <w:rFonts w:cs="Arial"/>
        </w:rPr>
      </w:pPr>
      <w:r w:rsidRPr="00FF755B">
        <w:rPr>
          <w:rFonts w:cs="Arial"/>
        </w:rPr>
        <w:t>4</w:t>
      </w:r>
      <w:r w:rsidR="0049216A" w:rsidRPr="00FF755B">
        <w:rPr>
          <w:rFonts w:cs="Arial"/>
        </w:rPr>
        <w:t>.</w:t>
      </w:r>
      <w:r w:rsidR="000728AA" w:rsidRPr="00FF755B">
        <w:rPr>
          <w:rFonts w:cs="Arial"/>
        </w:rPr>
        <w:t>4</w:t>
      </w:r>
      <w:r w:rsidR="00A87F98" w:rsidRPr="00FF755B">
        <w:rPr>
          <w:rFonts w:cs="Arial"/>
        </w:rPr>
        <w:tab/>
      </w:r>
      <w:r w:rsidR="005C30DF">
        <w:rPr>
          <w:rFonts w:cs="Arial"/>
        </w:rPr>
        <w:t>The</w:t>
      </w:r>
      <w:r w:rsidR="00A87F98" w:rsidRPr="00FF755B">
        <w:rPr>
          <w:rFonts w:cs="Arial"/>
        </w:rPr>
        <w:t xml:space="preserve"> London Plan was published in March 2021 and introduced Policy D9 (Tall buildings) which provides a prescriptive policy on the approach to tall buildings across London. Specifically, it states </w:t>
      </w:r>
      <w:proofErr w:type="gramStart"/>
      <w:r w:rsidR="00A87F98" w:rsidRPr="00FF755B">
        <w:rPr>
          <w:rFonts w:cs="Arial"/>
        </w:rPr>
        <w:t>verbatim;</w:t>
      </w:r>
      <w:proofErr w:type="gramEnd"/>
    </w:p>
    <w:p w14:paraId="535772F0" w14:textId="77777777" w:rsidR="00A87F98" w:rsidRPr="00FF755B" w:rsidRDefault="00A87F98" w:rsidP="00A87F98">
      <w:pPr>
        <w:ind w:firstLine="720"/>
        <w:jc w:val="both"/>
        <w:rPr>
          <w:rFonts w:cs="Arial"/>
          <w:b/>
          <w:bCs/>
        </w:rPr>
      </w:pPr>
    </w:p>
    <w:p w14:paraId="5CE14C69" w14:textId="77777777" w:rsidR="00A87F98" w:rsidRPr="00FF755B" w:rsidRDefault="00A87F98" w:rsidP="00FF755B">
      <w:pPr>
        <w:keepNext/>
        <w:ind w:firstLine="720"/>
        <w:jc w:val="both"/>
        <w:rPr>
          <w:rFonts w:cs="Arial"/>
          <w:b/>
          <w:bCs/>
        </w:rPr>
      </w:pPr>
      <w:r w:rsidRPr="00FF755B">
        <w:rPr>
          <w:rFonts w:cs="Arial"/>
          <w:b/>
          <w:bCs/>
        </w:rPr>
        <w:t xml:space="preserve">Definition </w:t>
      </w:r>
    </w:p>
    <w:p w14:paraId="4A3D2F36" w14:textId="335A3FB5" w:rsidR="00A87F98" w:rsidRPr="00FF755B" w:rsidRDefault="00A87F98" w:rsidP="00A87F98">
      <w:pPr>
        <w:ind w:left="1440" w:hanging="720"/>
        <w:jc w:val="both"/>
        <w:rPr>
          <w:rFonts w:cs="Arial"/>
        </w:rPr>
      </w:pPr>
      <w:r w:rsidRPr="00FF755B">
        <w:rPr>
          <w:rFonts w:cs="Arial"/>
        </w:rPr>
        <w:t xml:space="preserve">A </w:t>
      </w:r>
      <w:r w:rsidRPr="00FF755B">
        <w:rPr>
          <w:rFonts w:cs="Arial"/>
        </w:rPr>
        <w:tab/>
        <w:t>Based on local context, Development Plans should define what is considered a tall building for specific localities, the height of which will vary between and within different parts of London but should not be less than 6 storeys or 18 metres measured from ground to the floor level of the uppermost storey.</w:t>
      </w:r>
    </w:p>
    <w:p w14:paraId="284ACFC8" w14:textId="77777777" w:rsidR="0049216A" w:rsidRPr="00FF755B" w:rsidRDefault="0049216A" w:rsidP="00A87F98">
      <w:pPr>
        <w:ind w:left="1440" w:hanging="720"/>
        <w:jc w:val="both"/>
        <w:rPr>
          <w:rFonts w:cs="Arial"/>
        </w:rPr>
      </w:pPr>
    </w:p>
    <w:p w14:paraId="28490701" w14:textId="77777777" w:rsidR="00A87F98" w:rsidRPr="00FF755B" w:rsidRDefault="00A87F98" w:rsidP="00FF755B">
      <w:pPr>
        <w:keepNext/>
        <w:ind w:firstLine="720"/>
        <w:jc w:val="both"/>
        <w:rPr>
          <w:rFonts w:cs="Arial"/>
          <w:b/>
          <w:bCs/>
        </w:rPr>
      </w:pPr>
      <w:r w:rsidRPr="00FF755B">
        <w:rPr>
          <w:rFonts w:cs="Arial"/>
          <w:b/>
          <w:bCs/>
        </w:rPr>
        <w:lastRenderedPageBreak/>
        <w:t xml:space="preserve">Locations </w:t>
      </w:r>
    </w:p>
    <w:p w14:paraId="149E89C8" w14:textId="5948B7E5" w:rsidR="00A87F98" w:rsidRPr="00FF755B" w:rsidRDefault="00A87F98" w:rsidP="00A87F98">
      <w:pPr>
        <w:ind w:left="1440" w:hanging="720"/>
        <w:jc w:val="both"/>
        <w:rPr>
          <w:rFonts w:cs="Arial"/>
        </w:rPr>
      </w:pPr>
      <w:r w:rsidRPr="00FF755B">
        <w:rPr>
          <w:rFonts w:cs="Arial"/>
        </w:rPr>
        <w:t xml:space="preserve">B </w:t>
      </w:r>
      <w:r w:rsidRPr="00FF755B">
        <w:rPr>
          <w:rFonts w:cs="Arial"/>
        </w:rPr>
        <w:tab/>
        <w:t xml:space="preserve">1) Boroughs should determine if there are locations where tall buildings may be an appropriate form of development, subject to meeting the other requirements of the Plan. This process should include engagement with neighbouring boroughs that may be affected by tall building developments in identified locations. </w:t>
      </w:r>
    </w:p>
    <w:p w14:paraId="55C3B2B1" w14:textId="77777777" w:rsidR="0049216A" w:rsidRPr="00FF755B" w:rsidRDefault="0049216A" w:rsidP="00A87F98">
      <w:pPr>
        <w:ind w:left="1440" w:hanging="720"/>
        <w:jc w:val="both"/>
        <w:rPr>
          <w:rFonts w:cs="Arial"/>
        </w:rPr>
      </w:pPr>
    </w:p>
    <w:p w14:paraId="21187E06" w14:textId="4FAB1CB9" w:rsidR="00A87F98" w:rsidRPr="00FF755B" w:rsidRDefault="00A87F98" w:rsidP="00A87F98">
      <w:pPr>
        <w:ind w:left="1440"/>
        <w:jc w:val="both"/>
        <w:rPr>
          <w:rFonts w:cs="Arial"/>
        </w:rPr>
      </w:pPr>
      <w:r w:rsidRPr="00FF755B">
        <w:rPr>
          <w:rFonts w:cs="Arial"/>
        </w:rPr>
        <w:t xml:space="preserve">2) Any such locations and appropriate tall building heights should be identified on maps in Development Plans. </w:t>
      </w:r>
    </w:p>
    <w:p w14:paraId="7279B8AD" w14:textId="77777777" w:rsidR="0049216A" w:rsidRPr="00FF755B" w:rsidRDefault="0049216A" w:rsidP="00A87F98">
      <w:pPr>
        <w:ind w:left="1440"/>
        <w:jc w:val="both"/>
        <w:rPr>
          <w:rFonts w:cs="Arial"/>
        </w:rPr>
      </w:pPr>
    </w:p>
    <w:p w14:paraId="43A760C8" w14:textId="5911FB01" w:rsidR="00A87F98" w:rsidRPr="00FF755B" w:rsidRDefault="00A87F98" w:rsidP="00A87F98">
      <w:pPr>
        <w:ind w:left="1440"/>
        <w:jc w:val="both"/>
        <w:rPr>
          <w:rFonts w:cs="Arial"/>
        </w:rPr>
      </w:pPr>
      <w:r w:rsidRPr="00FF755B">
        <w:rPr>
          <w:rFonts w:cs="Arial"/>
        </w:rPr>
        <w:t>3) Tall buildings should only be developed in locations that are identified as suitable in Development Plans.</w:t>
      </w:r>
    </w:p>
    <w:p w14:paraId="21D73CEB" w14:textId="77777777" w:rsidR="0049216A" w:rsidRPr="00FF755B" w:rsidRDefault="0049216A" w:rsidP="00A87F98">
      <w:pPr>
        <w:ind w:left="1440"/>
        <w:jc w:val="both"/>
        <w:rPr>
          <w:rFonts w:cs="Arial"/>
        </w:rPr>
      </w:pPr>
    </w:p>
    <w:p w14:paraId="07389FC4" w14:textId="5D79CA07" w:rsidR="00A87F98" w:rsidRPr="003F382E" w:rsidRDefault="00282235" w:rsidP="00A87F98">
      <w:pPr>
        <w:ind w:left="720" w:hanging="720"/>
        <w:jc w:val="both"/>
      </w:pPr>
      <w:r>
        <w:t>4</w:t>
      </w:r>
      <w:r w:rsidR="0049216A" w:rsidRPr="003F382E">
        <w:t>.</w:t>
      </w:r>
      <w:r w:rsidR="000728AA">
        <w:t>5</w:t>
      </w:r>
      <w:r w:rsidR="00A87F98" w:rsidRPr="003F382E">
        <w:tab/>
        <w:t xml:space="preserve">The policy </w:t>
      </w:r>
      <w:r w:rsidR="00A51760" w:rsidRPr="003F382E">
        <w:t>then</w:t>
      </w:r>
      <w:r w:rsidR="00A87F98" w:rsidRPr="003F382E">
        <w:t xml:space="preserve"> set</w:t>
      </w:r>
      <w:r w:rsidR="00A51760" w:rsidRPr="003F382E">
        <w:t>s</w:t>
      </w:r>
      <w:r w:rsidR="00A87F98" w:rsidRPr="003F382E">
        <w:t xml:space="preserve"> out what the impacts of tall buildings may </w:t>
      </w:r>
      <w:r w:rsidR="008F0DBB" w:rsidRPr="003F382E">
        <w:t>be and</w:t>
      </w:r>
      <w:r w:rsidR="00A87F98" w:rsidRPr="003F382E">
        <w:t xml:space="preserve"> provides boroughs with a range of matters which should be a</w:t>
      </w:r>
      <w:r w:rsidR="00CB6CF2" w:rsidRPr="003F382E">
        <w:t>ss</w:t>
      </w:r>
      <w:r w:rsidR="00A87F98" w:rsidRPr="003F382E">
        <w:t>essed as part of development proposals. In practice, this means that boroughs are unable to have a local tall building definition that is less than 6 storeys or 18m when measured from ground floor to the floor level of the uppermost storey Buildings that are below this threshold</w:t>
      </w:r>
      <w:r>
        <w:t xml:space="preserve"> </w:t>
      </w:r>
      <w:r w:rsidR="00A87F98" w:rsidRPr="003F382E">
        <w:t xml:space="preserve">will not </w:t>
      </w:r>
      <w:r w:rsidR="00807666" w:rsidRPr="003F382E">
        <w:t xml:space="preserve">(cannot) </w:t>
      </w:r>
      <w:r w:rsidR="00A87F98" w:rsidRPr="003F382E">
        <w:t xml:space="preserve">be considered as a tall building in terms of being required to be assessed against London Plan Policy D9C, which sets out impacts that should be addressed as part of any tall building </w:t>
      </w:r>
      <w:r>
        <w:t>propos</w:t>
      </w:r>
      <w:r w:rsidR="00E95BFB">
        <w:t xml:space="preserve">al. Such buildings (below the definition of tall building) would </w:t>
      </w:r>
      <w:r w:rsidR="00E95BFB">
        <w:t xml:space="preserve">have </w:t>
      </w:r>
      <w:r w:rsidR="00E95BFB">
        <w:t xml:space="preserve">to </w:t>
      </w:r>
      <w:r w:rsidR="00E95BFB">
        <w:t xml:space="preserve">still to be assessed against other planning policies </w:t>
      </w:r>
      <w:r w:rsidR="00E95BFB" w:rsidRPr="5FD75D61">
        <w:rPr>
          <w:rFonts w:eastAsia="Arial" w:cs="Arial"/>
          <w:szCs w:val="24"/>
        </w:rPr>
        <w:t>to ensure that they are appropriate for their location and do not lead to unacceptable impacts on the local area</w:t>
      </w:r>
      <w:r w:rsidR="00E95BFB">
        <w:rPr>
          <w:rFonts w:eastAsia="Arial" w:cs="Arial"/>
          <w:szCs w:val="24"/>
        </w:rPr>
        <w:t xml:space="preserve"> due to their height)</w:t>
      </w:r>
      <w:r w:rsidR="00A87F98" w:rsidRPr="003F382E">
        <w:t xml:space="preserve">  </w:t>
      </w:r>
      <w:r w:rsidR="00E95BFB">
        <w:t xml:space="preserve">Whilst </w:t>
      </w:r>
      <w:r w:rsidR="00A87F98" w:rsidRPr="003F382E">
        <w:t>Harrow Council is unable to have a tall building definition that would be lower than these thresholds</w:t>
      </w:r>
      <w:r w:rsidR="00E95BFB">
        <w:t xml:space="preserve"> (6 storeys / 18m), this </w:t>
      </w:r>
      <w:r w:rsidR="00A87F98" w:rsidRPr="003F382E">
        <w:t xml:space="preserve">purely relates to a definition of a tall building, not the suitability of a tall building in a particular location. </w:t>
      </w:r>
    </w:p>
    <w:p w14:paraId="3EE97AA8" w14:textId="77777777" w:rsidR="0049216A" w:rsidRPr="003F382E" w:rsidRDefault="0049216A" w:rsidP="00A87F98">
      <w:pPr>
        <w:ind w:left="720" w:hanging="720"/>
        <w:jc w:val="both"/>
      </w:pPr>
    </w:p>
    <w:p w14:paraId="60CCC0BE" w14:textId="138011EE" w:rsidR="0049216A" w:rsidRPr="003F382E" w:rsidRDefault="00282235" w:rsidP="00A87F98">
      <w:pPr>
        <w:ind w:left="720" w:hanging="720"/>
        <w:jc w:val="both"/>
      </w:pPr>
      <w:r>
        <w:t>4</w:t>
      </w:r>
      <w:r w:rsidR="0049216A" w:rsidRPr="003F382E">
        <w:t>.</w:t>
      </w:r>
      <w:r w:rsidR="000728AA">
        <w:t>6</w:t>
      </w:r>
      <w:r w:rsidR="000728AA" w:rsidRPr="003F382E">
        <w:t xml:space="preserve"> </w:t>
      </w:r>
      <w:r w:rsidR="00A87F98" w:rsidRPr="003F382E">
        <w:tab/>
        <w:t>Supporting Policy D9 (Tall buildings), paragraph 3.9.3 states ‘</w:t>
      </w:r>
      <w:r w:rsidR="00A87F98" w:rsidRPr="003F382E">
        <w:rPr>
          <w:i/>
          <w:iCs/>
        </w:rPr>
        <w:t>Boroughs should define what is a ‘tall building’ for specific localities</w:t>
      </w:r>
      <w:r w:rsidR="00A87F98" w:rsidRPr="003F382E">
        <w:rPr>
          <w:b/>
          <w:bCs/>
          <w:i/>
          <w:iCs/>
        </w:rPr>
        <w:t xml:space="preserve">, </w:t>
      </w:r>
      <w:r w:rsidR="00A87F98" w:rsidRPr="003F382E">
        <w:rPr>
          <w:i/>
          <w:iCs/>
        </w:rPr>
        <w:t xml:space="preserve">however this definition should not be less than 6 </w:t>
      </w:r>
      <w:proofErr w:type="gramStart"/>
      <w:r w:rsidR="00A87F98" w:rsidRPr="003F382E">
        <w:rPr>
          <w:i/>
          <w:iCs/>
        </w:rPr>
        <w:t>storeys</w:t>
      </w:r>
      <w:proofErr w:type="gramEnd"/>
      <w:r w:rsidR="00A87F98" w:rsidRPr="003F382E">
        <w:rPr>
          <w:i/>
          <w:iCs/>
        </w:rPr>
        <w:t xml:space="preserve"> or 18 metres measured from ground to the floor level of the uppermost storey</w:t>
      </w:r>
      <w:r w:rsidR="00A87F98" w:rsidRPr="003F382E">
        <w:rPr>
          <w:b/>
          <w:bCs/>
          <w:i/>
          <w:iCs/>
        </w:rPr>
        <w:t xml:space="preserve">. </w:t>
      </w:r>
      <w:r w:rsidR="00A87F98" w:rsidRPr="003F382E">
        <w:rPr>
          <w:i/>
          <w:iCs/>
        </w:rPr>
        <w:t>This does not mean that all buildings up to this height are automatically acceptable, such proposals will still need to be assessed in the context of other planning policies, by the boroughs in the usual way, to ensure that they are appropriate for their location and do not lead to unacceptable impacts on the local area’.</w:t>
      </w:r>
      <w:r w:rsidR="00A87F98" w:rsidRPr="003F382E">
        <w:t xml:space="preserve"> It is clear within the London Plan (2021) that there is acknowledgement that what constitutes a tall building will vary from place to place, and that buildings that do not meet the London Plan (2021) definition </w:t>
      </w:r>
      <w:r w:rsidR="75144509">
        <w:t xml:space="preserve">of tall buildings </w:t>
      </w:r>
      <w:r w:rsidR="00A87F98" w:rsidRPr="003F382E">
        <w:t xml:space="preserve">are not </w:t>
      </w:r>
      <w:r w:rsidR="00A87F98">
        <w:t>necess</w:t>
      </w:r>
      <w:r w:rsidR="6C3B6EEF">
        <w:t xml:space="preserve">arily </w:t>
      </w:r>
      <w:r w:rsidR="00A87F98" w:rsidRPr="003F382E">
        <w:t xml:space="preserve"> acceptable and may harm the character of the area in terms of the context in which they are located</w:t>
      </w:r>
      <w:r w:rsidR="00400613">
        <w:t xml:space="preserve"> (</w:t>
      </w:r>
      <w:proofErr w:type="spellStart"/>
      <w:r w:rsidR="00400613">
        <w:t>i</w:t>
      </w:r>
      <w:proofErr w:type="spellEnd"/>
      <w:r w:rsidR="00400613">
        <w:t xml:space="preserve">..e they maybe unacceptably ‘taller’ than </w:t>
      </w:r>
      <w:r w:rsidR="005C051A">
        <w:t>their context, even if lower than the minimum definition of a tall building i.e. not less than 6 storeys or 18 metres)</w:t>
      </w:r>
      <w:r w:rsidR="00A87F98" w:rsidRPr="003F382E">
        <w:t>.</w:t>
      </w:r>
    </w:p>
    <w:p w14:paraId="2255E424" w14:textId="5E363644" w:rsidR="00A87F98" w:rsidRPr="003F382E" w:rsidRDefault="00A87F98" w:rsidP="00A87F98">
      <w:pPr>
        <w:ind w:left="720" w:hanging="720"/>
        <w:jc w:val="both"/>
      </w:pPr>
      <w:r w:rsidRPr="003F382E">
        <w:t xml:space="preserve"> </w:t>
      </w:r>
    </w:p>
    <w:p w14:paraId="541E0CEC" w14:textId="300413F9" w:rsidR="00A87F98" w:rsidRPr="003F382E" w:rsidRDefault="00A87F98" w:rsidP="00FF755B">
      <w:pPr>
        <w:keepNext/>
        <w:ind w:firstLine="720"/>
        <w:jc w:val="both"/>
        <w:rPr>
          <w:b/>
          <w:bCs/>
        </w:rPr>
      </w:pPr>
      <w:r w:rsidRPr="003F382E">
        <w:rPr>
          <w:b/>
          <w:bCs/>
        </w:rPr>
        <w:t>Harrow Local Plan</w:t>
      </w:r>
    </w:p>
    <w:p w14:paraId="277EFC8B" w14:textId="77777777" w:rsidR="0049216A" w:rsidRPr="003F382E" w:rsidRDefault="0049216A" w:rsidP="00FF755B">
      <w:pPr>
        <w:keepNext/>
        <w:ind w:firstLine="720"/>
        <w:jc w:val="both"/>
        <w:rPr>
          <w:b/>
          <w:bCs/>
          <w:u w:val="single"/>
        </w:rPr>
      </w:pPr>
    </w:p>
    <w:p w14:paraId="1FE29D64" w14:textId="47CF4042" w:rsidR="00A87F98" w:rsidRPr="003F382E" w:rsidRDefault="00282235" w:rsidP="0049216A">
      <w:pPr>
        <w:ind w:left="720" w:hanging="720"/>
        <w:jc w:val="both"/>
      </w:pPr>
      <w:r>
        <w:t>4</w:t>
      </w:r>
      <w:r w:rsidR="0049216A" w:rsidRPr="003F382E">
        <w:t>.</w:t>
      </w:r>
      <w:r w:rsidR="000728AA">
        <w:t>7</w:t>
      </w:r>
      <w:r w:rsidR="00A87F98" w:rsidRPr="003F382E">
        <w:tab/>
        <w:t>Within Harrow, the development plan is made up of the London Plan</w:t>
      </w:r>
      <w:r w:rsidR="00A87F98" w:rsidRPr="003F382E">
        <w:t xml:space="preserve"> </w:t>
      </w:r>
      <w:r w:rsidR="7E132C57">
        <w:t>(2021)</w:t>
      </w:r>
      <w:r w:rsidR="00A87F98">
        <w:t xml:space="preserve"> </w:t>
      </w:r>
      <w:r w:rsidR="00A87F98" w:rsidRPr="003F382E">
        <w:t xml:space="preserve">and the </w:t>
      </w:r>
      <w:proofErr w:type="gramStart"/>
      <w:r w:rsidR="00A87F98" w:rsidRPr="003F382E">
        <w:t>following;</w:t>
      </w:r>
      <w:proofErr w:type="gramEnd"/>
    </w:p>
    <w:p w14:paraId="53BCCF22" w14:textId="77777777" w:rsidR="00A87F98" w:rsidRPr="00FF755B" w:rsidRDefault="00A87F98" w:rsidP="00FF755B">
      <w:pPr>
        <w:pStyle w:val="ListParagraph"/>
        <w:numPr>
          <w:ilvl w:val="0"/>
          <w:numId w:val="11"/>
        </w:numPr>
        <w:spacing w:after="160" w:line="259" w:lineRule="auto"/>
        <w:contextualSpacing/>
        <w:jc w:val="both"/>
        <w:rPr>
          <w:sz w:val="24"/>
          <w:szCs w:val="24"/>
        </w:rPr>
      </w:pPr>
      <w:r w:rsidRPr="00FF755B">
        <w:rPr>
          <w:sz w:val="24"/>
          <w:szCs w:val="24"/>
        </w:rPr>
        <w:t>Harrow Core Strategy (2012)</w:t>
      </w:r>
    </w:p>
    <w:p w14:paraId="0D6321F9" w14:textId="324B7002" w:rsidR="00A87F98" w:rsidRPr="00FF755B" w:rsidRDefault="00A87F98" w:rsidP="00FF755B">
      <w:pPr>
        <w:pStyle w:val="ListParagraph"/>
        <w:numPr>
          <w:ilvl w:val="0"/>
          <w:numId w:val="11"/>
        </w:numPr>
        <w:spacing w:after="160" w:line="259" w:lineRule="auto"/>
        <w:contextualSpacing/>
        <w:jc w:val="both"/>
        <w:rPr>
          <w:sz w:val="24"/>
          <w:szCs w:val="24"/>
        </w:rPr>
      </w:pPr>
      <w:r w:rsidRPr="00FF755B">
        <w:rPr>
          <w:sz w:val="24"/>
          <w:szCs w:val="24"/>
        </w:rPr>
        <w:t xml:space="preserve">Harrow Development Management Policies Local Plan </w:t>
      </w:r>
      <w:r w:rsidR="00E90804" w:rsidRPr="00FF755B">
        <w:rPr>
          <w:sz w:val="24"/>
          <w:szCs w:val="24"/>
        </w:rPr>
        <w:t xml:space="preserve">(HDMPLP) </w:t>
      </w:r>
      <w:r w:rsidRPr="00FF755B">
        <w:rPr>
          <w:sz w:val="24"/>
          <w:szCs w:val="24"/>
        </w:rPr>
        <w:t>(2013)</w:t>
      </w:r>
    </w:p>
    <w:p w14:paraId="2F1B0009" w14:textId="77777777" w:rsidR="00A87F98" w:rsidRPr="00FF755B" w:rsidRDefault="00A87F98" w:rsidP="00FF755B">
      <w:pPr>
        <w:pStyle w:val="ListParagraph"/>
        <w:numPr>
          <w:ilvl w:val="0"/>
          <w:numId w:val="11"/>
        </w:numPr>
        <w:spacing w:after="160" w:line="259" w:lineRule="auto"/>
        <w:contextualSpacing/>
        <w:jc w:val="both"/>
        <w:rPr>
          <w:sz w:val="24"/>
          <w:szCs w:val="24"/>
        </w:rPr>
      </w:pPr>
      <w:r w:rsidRPr="00FF755B">
        <w:rPr>
          <w:sz w:val="24"/>
          <w:szCs w:val="24"/>
        </w:rPr>
        <w:lastRenderedPageBreak/>
        <w:t>Harrow &amp; Wealdstone Area Action Plan (2013)</w:t>
      </w:r>
    </w:p>
    <w:p w14:paraId="39DD240C" w14:textId="77777777" w:rsidR="00A87F98" w:rsidRPr="00FF755B" w:rsidRDefault="00A87F98" w:rsidP="00FF755B">
      <w:pPr>
        <w:pStyle w:val="ListParagraph"/>
        <w:numPr>
          <w:ilvl w:val="0"/>
          <w:numId w:val="11"/>
        </w:numPr>
        <w:spacing w:after="160" w:line="259" w:lineRule="auto"/>
        <w:contextualSpacing/>
        <w:jc w:val="both"/>
        <w:rPr>
          <w:sz w:val="24"/>
          <w:szCs w:val="24"/>
        </w:rPr>
      </w:pPr>
      <w:r w:rsidRPr="00FF755B">
        <w:rPr>
          <w:sz w:val="24"/>
          <w:szCs w:val="24"/>
        </w:rPr>
        <w:t>Site allocations DPD (2013)</w:t>
      </w:r>
    </w:p>
    <w:p w14:paraId="73BCC4D6" w14:textId="77777777" w:rsidR="00A87F98" w:rsidRPr="00FF755B" w:rsidRDefault="00A87F98" w:rsidP="00FF755B">
      <w:pPr>
        <w:pStyle w:val="ListParagraph"/>
        <w:numPr>
          <w:ilvl w:val="0"/>
          <w:numId w:val="11"/>
        </w:numPr>
        <w:spacing w:after="160" w:line="259" w:lineRule="auto"/>
        <w:contextualSpacing/>
        <w:jc w:val="both"/>
        <w:rPr>
          <w:sz w:val="24"/>
          <w:szCs w:val="24"/>
        </w:rPr>
      </w:pPr>
      <w:r w:rsidRPr="00FF755B">
        <w:rPr>
          <w:sz w:val="24"/>
          <w:szCs w:val="24"/>
        </w:rPr>
        <w:t>Policies Maps</w:t>
      </w:r>
    </w:p>
    <w:p w14:paraId="2BD835D6" w14:textId="54E6A068" w:rsidR="00A87F98" w:rsidRPr="003F382E" w:rsidRDefault="00282235" w:rsidP="00A87F98">
      <w:pPr>
        <w:spacing w:before="240"/>
        <w:ind w:left="720" w:hanging="720"/>
        <w:jc w:val="both"/>
      </w:pPr>
      <w:r>
        <w:t>4</w:t>
      </w:r>
      <w:r w:rsidR="0049216A" w:rsidRPr="003F382E">
        <w:t>.</w:t>
      </w:r>
      <w:r w:rsidR="006E1D53">
        <w:t>8</w:t>
      </w:r>
      <w:r w:rsidR="00A87F98" w:rsidRPr="003F382E">
        <w:tab/>
        <w:t xml:space="preserve">The Harrow Core Strategy (2012) identifies the Harrow &amp; Wealdstone Opportunity Area as being the focus for development </w:t>
      </w:r>
      <w:r w:rsidR="002B4231">
        <w:t xml:space="preserve">within the borough </w:t>
      </w:r>
      <w:r w:rsidR="00A87F98" w:rsidRPr="003F382E">
        <w:t>and potential for tall buildings. Tall buildings in the Opportunity Area are defined as buildings 30m and above</w:t>
      </w:r>
      <w:r w:rsidR="00A87F98" w:rsidRPr="003F382E">
        <w:rPr>
          <w:rStyle w:val="FootnoteReference"/>
        </w:rPr>
        <w:footnoteReference w:id="3"/>
      </w:r>
      <w:r w:rsidR="00A87F98" w:rsidRPr="003F382E">
        <w:t xml:space="preserve">. This is consistent with the requirements for a building outside of the City of London to require Stage 1 referral to the Mayor of </w:t>
      </w:r>
      <w:r w:rsidR="00EB6856" w:rsidRPr="003F382E">
        <w:t>London. The</w:t>
      </w:r>
      <w:r w:rsidR="00D61782">
        <w:t xml:space="preserve"> subsequent </w:t>
      </w:r>
      <w:r w:rsidR="00A87F98" w:rsidRPr="003F382E">
        <w:t>Harrow &amp; Wealdstone Area Action Plan (2013) provides detailed implementation policies, including tall buildings</w:t>
      </w:r>
      <w:r w:rsidR="007A5DE0">
        <w:t xml:space="preserve"> / building heights</w:t>
      </w:r>
      <w:r w:rsidR="00A87F98" w:rsidRPr="003F382E">
        <w:t xml:space="preserve"> / site allocations. However, outside of the Opportunity Area (and outside of the remit of the Area Action Plan), there is no tall building definition, no identified areas suitable for tall buildings, and no tall building policies.  </w:t>
      </w:r>
      <w:r w:rsidR="00012551">
        <w:t>In this context, p</w:t>
      </w:r>
      <w:r w:rsidR="00A87F98" w:rsidRPr="003F382E">
        <w:t xml:space="preserve">aragraph 3.9.3 of the London Plan indicates: ‘Where there is no local definition, the policy applies to buildings over 6 </w:t>
      </w:r>
      <w:proofErr w:type="spellStart"/>
      <w:proofErr w:type="gramStart"/>
      <w:r w:rsidR="00A87F98" w:rsidRPr="003F382E">
        <w:t>storeys</w:t>
      </w:r>
      <w:proofErr w:type="spellEnd"/>
      <w:proofErr w:type="gramEnd"/>
      <w:r w:rsidR="00A87F98" w:rsidRPr="003F382E">
        <w:t xml:space="preserve"> or 18 metres measured from ground to the floor level of the uppermost storey’.</w:t>
      </w:r>
    </w:p>
    <w:p w14:paraId="323E57EA" w14:textId="77777777" w:rsidR="00C83247" w:rsidRDefault="00C83247" w:rsidP="00A87F98">
      <w:pPr>
        <w:ind w:left="720" w:hanging="720"/>
        <w:jc w:val="both"/>
      </w:pPr>
    </w:p>
    <w:p w14:paraId="20962265" w14:textId="3B39C4C4" w:rsidR="00A87F98" w:rsidRPr="003F382E" w:rsidRDefault="00282235" w:rsidP="00A87F98">
      <w:pPr>
        <w:ind w:left="720" w:hanging="720"/>
        <w:jc w:val="both"/>
      </w:pPr>
      <w:r>
        <w:t>4</w:t>
      </w:r>
      <w:r w:rsidR="0049216A" w:rsidRPr="003F382E">
        <w:t>.</w:t>
      </w:r>
      <w:r w:rsidR="006E1D53">
        <w:t>9</w:t>
      </w:r>
      <w:r w:rsidR="00A87F98" w:rsidRPr="003F382E">
        <w:tab/>
      </w:r>
      <w:r w:rsidR="0022222C">
        <w:t>Within</w:t>
      </w:r>
      <w:r w:rsidR="00A87F98" w:rsidRPr="003F382E">
        <w:t xml:space="preserve"> the Harrow &amp; Wealdstone Area Action Plan (2013) (AAP) Policy AAP6 (Development Height) sets out design criteria for tall and taller buildings within the Opportunity Area </w:t>
      </w:r>
      <w:r w:rsidR="008F0DBB" w:rsidRPr="003F382E">
        <w:t>only but</w:t>
      </w:r>
      <w:r w:rsidR="00A87F98" w:rsidRPr="003F382E">
        <w:t xml:space="preserve"> does not set out detailed guidance on what would constitute a tall or taller building (see below). In any case, Policy AAP6 is limited to the Opportunity Area, and therefore does not provide guidance as to the locations of where tall buildings may be / not be appropriate across the remainder of the borough. It is also noted that AAP does not provide specific heights for the entire Opportunity Area, rather relying on the indicative heights and density for each of the </w:t>
      </w:r>
      <w:r w:rsidR="006F025F" w:rsidRPr="003F382E">
        <w:t xml:space="preserve">‘allocated’ </w:t>
      </w:r>
      <w:r w:rsidR="00A87F98" w:rsidRPr="003F382E">
        <w:t>development sites. Furthermore, whilst AAP6 provides guidance on design considerations when assessing tall building application</w:t>
      </w:r>
      <w:r w:rsidR="008545CD" w:rsidRPr="003F382E">
        <w:t>s</w:t>
      </w:r>
      <w:r w:rsidR="00A87F98" w:rsidRPr="003F382E">
        <w:t>, some elements of the policy are dated and may now no longer be considered best practice. Furthermore, the policy wording of AAP6 is limited in terms of providing clarity in relation to acceptable locations and heights of tall buildings (outside of the allocated sites).</w:t>
      </w:r>
    </w:p>
    <w:p w14:paraId="0BEBD13A" w14:textId="77777777" w:rsidR="0049216A" w:rsidRPr="003F382E" w:rsidRDefault="0049216A" w:rsidP="00A87F98">
      <w:pPr>
        <w:ind w:left="720" w:hanging="720"/>
        <w:jc w:val="both"/>
      </w:pPr>
    </w:p>
    <w:p w14:paraId="3AB23364" w14:textId="694EAEFD" w:rsidR="00A87F98" w:rsidRPr="003F382E" w:rsidRDefault="00282235" w:rsidP="00A87F98">
      <w:pPr>
        <w:ind w:left="720" w:hanging="720"/>
        <w:jc w:val="both"/>
      </w:pPr>
      <w:r>
        <w:t>4</w:t>
      </w:r>
      <w:r w:rsidR="0049216A" w:rsidRPr="003F382E">
        <w:t>.</w:t>
      </w:r>
      <w:r w:rsidR="006E1D53">
        <w:t>10</w:t>
      </w:r>
      <w:r w:rsidR="00A87F98" w:rsidRPr="003F382E">
        <w:tab/>
        <w:t xml:space="preserve">There are a number of policies within the HDMPLP (2013) where height is a consideration for proposals for tall or taller buildings under the current Local </w:t>
      </w:r>
      <w:proofErr w:type="gramStart"/>
      <w:r w:rsidR="00A87F98" w:rsidRPr="003F382E">
        <w:t>Plan;</w:t>
      </w:r>
      <w:proofErr w:type="gramEnd"/>
    </w:p>
    <w:p w14:paraId="616A4DBB" w14:textId="77777777" w:rsidR="00A87F98" w:rsidRPr="00C83247" w:rsidRDefault="00A87F98" w:rsidP="00C83247">
      <w:pPr>
        <w:pStyle w:val="ListParagraph"/>
        <w:numPr>
          <w:ilvl w:val="0"/>
          <w:numId w:val="12"/>
        </w:numPr>
        <w:spacing w:after="160" w:line="259" w:lineRule="auto"/>
        <w:contextualSpacing/>
        <w:jc w:val="both"/>
        <w:rPr>
          <w:sz w:val="24"/>
          <w:szCs w:val="24"/>
        </w:rPr>
      </w:pPr>
      <w:r w:rsidRPr="00C83247">
        <w:rPr>
          <w:sz w:val="24"/>
          <w:szCs w:val="24"/>
        </w:rPr>
        <w:t>DM1 Achieving a High Standard of Development</w:t>
      </w:r>
    </w:p>
    <w:p w14:paraId="4634E6EF" w14:textId="77777777" w:rsidR="00A87F98" w:rsidRPr="00C83247" w:rsidRDefault="00A87F98" w:rsidP="00C83247">
      <w:pPr>
        <w:pStyle w:val="ListParagraph"/>
        <w:numPr>
          <w:ilvl w:val="0"/>
          <w:numId w:val="12"/>
        </w:numPr>
        <w:spacing w:after="160" w:line="259" w:lineRule="auto"/>
        <w:contextualSpacing/>
        <w:jc w:val="both"/>
        <w:rPr>
          <w:sz w:val="24"/>
          <w:szCs w:val="24"/>
        </w:rPr>
      </w:pPr>
      <w:r w:rsidRPr="00C83247">
        <w:rPr>
          <w:rFonts w:cs="Swiss721BT-Roman"/>
          <w:sz w:val="24"/>
          <w:szCs w:val="24"/>
        </w:rPr>
        <w:t>DM3: Protected Views and Vistas</w:t>
      </w:r>
    </w:p>
    <w:p w14:paraId="768C3D28" w14:textId="77777777" w:rsidR="00A87F98" w:rsidRPr="00C83247" w:rsidRDefault="00A87F98" w:rsidP="00C83247">
      <w:pPr>
        <w:pStyle w:val="ListParagraph"/>
        <w:numPr>
          <w:ilvl w:val="0"/>
          <w:numId w:val="12"/>
        </w:numPr>
        <w:spacing w:after="160" w:line="259" w:lineRule="auto"/>
        <w:contextualSpacing/>
        <w:jc w:val="both"/>
        <w:rPr>
          <w:sz w:val="24"/>
          <w:szCs w:val="24"/>
        </w:rPr>
      </w:pPr>
      <w:r w:rsidRPr="00C83247">
        <w:rPr>
          <w:rFonts w:cs="Swiss721BT-Roman"/>
          <w:sz w:val="24"/>
          <w:szCs w:val="24"/>
        </w:rPr>
        <w:t xml:space="preserve">DM7: Heritage Assets </w:t>
      </w:r>
    </w:p>
    <w:p w14:paraId="7D131BAB" w14:textId="3531E2F7" w:rsidR="00A87F98" w:rsidRPr="003F382E" w:rsidRDefault="00282235" w:rsidP="00A87F98">
      <w:pPr>
        <w:ind w:left="720" w:hanging="720"/>
        <w:jc w:val="both"/>
      </w:pPr>
      <w:r>
        <w:t>4</w:t>
      </w:r>
      <w:r w:rsidR="0049216A" w:rsidRPr="003F382E">
        <w:t>.</w:t>
      </w:r>
      <w:r w:rsidR="006E1D53">
        <w:t>11</w:t>
      </w:r>
      <w:r w:rsidR="00A87F98" w:rsidRPr="003F382E">
        <w:tab/>
        <w:t xml:space="preserve">Each of the policies listed above are discussed in more detail below in the context of how the proposed Tall Buildings SPD </w:t>
      </w:r>
      <w:r w:rsidR="191EAC5F">
        <w:t>supplements</w:t>
      </w:r>
      <w:r w:rsidR="00A87F98" w:rsidRPr="003F382E">
        <w:t xml:space="preserve"> the current Local Plan.</w:t>
      </w:r>
    </w:p>
    <w:p w14:paraId="6D270789" w14:textId="77777777" w:rsidR="00AA0170" w:rsidRDefault="00AA0170" w:rsidP="00A87F98">
      <w:pPr>
        <w:jc w:val="both"/>
        <w:rPr>
          <w:b/>
          <w:bCs/>
        </w:rPr>
      </w:pPr>
    </w:p>
    <w:p w14:paraId="61195DF0" w14:textId="39C59D0E" w:rsidR="00A87F98" w:rsidRPr="003F382E" w:rsidRDefault="00A87F98" w:rsidP="00C83247">
      <w:pPr>
        <w:keepNext/>
        <w:ind w:firstLine="720"/>
        <w:jc w:val="both"/>
        <w:rPr>
          <w:b/>
          <w:bCs/>
          <w:u w:val="single"/>
        </w:rPr>
      </w:pPr>
      <w:r w:rsidRPr="003F382E">
        <w:rPr>
          <w:b/>
          <w:bCs/>
          <w:u w:val="single"/>
        </w:rPr>
        <w:lastRenderedPageBreak/>
        <w:t>Harrow Evidence Base</w:t>
      </w:r>
    </w:p>
    <w:p w14:paraId="1013D760" w14:textId="77777777" w:rsidR="0049216A" w:rsidRPr="003F382E" w:rsidRDefault="0049216A" w:rsidP="00C83247">
      <w:pPr>
        <w:keepNext/>
        <w:jc w:val="both"/>
        <w:rPr>
          <w:b/>
          <w:bCs/>
          <w:u w:val="single"/>
        </w:rPr>
      </w:pPr>
    </w:p>
    <w:p w14:paraId="2535B2E8" w14:textId="643A383E" w:rsidR="00A87F98" w:rsidRPr="003F382E" w:rsidRDefault="00A87F98" w:rsidP="00C83247">
      <w:pPr>
        <w:keepNext/>
        <w:ind w:firstLine="720"/>
        <w:jc w:val="both"/>
        <w:rPr>
          <w:u w:val="single"/>
        </w:rPr>
      </w:pPr>
      <w:r w:rsidRPr="003F382E">
        <w:rPr>
          <w:u w:val="single"/>
        </w:rPr>
        <w:t>Harrow Characterisation and Tall Building Study (August 2021)</w:t>
      </w:r>
    </w:p>
    <w:p w14:paraId="288C8F79" w14:textId="77777777" w:rsidR="0049216A" w:rsidRPr="003F382E" w:rsidRDefault="0049216A" w:rsidP="00C83247">
      <w:pPr>
        <w:keepNext/>
        <w:ind w:firstLine="720"/>
        <w:jc w:val="both"/>
        <w:rPr>
          <w:u w:val="single"/>
        </w:rPr>
      </w:pPr>
    </w:p>
    <w:p w14:paraId="181D2548" w14:textId="4BBB0D63" w:rsidR="00A87F98" w:rsidRPr="003F382E" w:rsidRDefault="00282235" w:rsidP="00A87F98">
      <w:pPr>
        <w:ind w:left="720" w:hanging="720"/>
        <w:jc w:val="both"/>
      </w:pPr>
      <w:r>
        <w:t>4</w:t>
      </w:r>
      <w:r w:rsidR="0049216A" w:rsidRPr="003F382E">
        <w:t>.</w:t>
      </w:r>
      <w:r w:rsidRPr="003F382E">
        <w:t>1</w:t>
      </w:r>
      <w:r>
        <w:t>2</w:t>
      </w:r>
      <w:r w:rsidR="00A87F98" w:rsidRPr="003F382E">
        <w:tab/>
        <w:t xml:space="preserve">In response to Policy D9 (Tall buildings) of the London Plan (2021) requirements for a context-based definition (or definitions) of what is a tall building, the Harrow Characterisation &amp; Tall Building Study (2021) was commissioned and was completed in August 2021. This study was prepared on behalf of Harrow Council by Allies and Morrison. </w:t>
      </w:r>
    </w:p>
    <w:p w14:paraId="5FF4536D" w14:textId="77777777" w:rsidR="0049216A" w:rsidRPr="003F382E" w:rsidRDefault="0049216A" w:rsidP="00A87F98">
      <w:pPr>
        <w:ind w:left="720" w:hanging="720"/>
        <w:jc w:val="both"/>
      </w:pPr>
    </w:p>
    <w:p w14:paraId="312BFB12" w14:textId="0603EFD0" w:rsidR="00A87F98" w:rsidRPr="003F382E" w:rsidRDefault="00282235" w:rsidP="00A87F98">
      <w:pPr>
        <w:ind w:left="720" w:hanging="720"/>
        <w:jc w:val="both"/>
      </w:pPr>
      <w:r>
        <w:t>4</w:t>
      </w:r>
      <w:r w:rsidR="0049216A" w:rsidRPr="003F382E">
        <w:t>.</w:t>
      </w:r>
      <w:r w:rsidRPr="003F382E">
        <w:t>1</w:t>
      </w:r>
      <w:r>
        <w:t>3</w:t>
      </w:r>
      <w:r w:rsidR="00A87F98" w:rsidRPr="003F382E">
        <w:tab/>
        <w:t xml:space="preserve">The study was split into two main workstreams, with a complete character assessment of the entire borough, and secondly a specific tall building guidance element. </w:t>
      </w:r>
    </w:p>
    <w:p w14:paraId="336FDE77" w14:textId="77777777" w:rsidR="0049216A" w:rsidRPr="003F382E" w:rsidRDefault="0049216A" w:rsidP="00A87F98">
      <w:pPr>
        <w:ind w:left="720" w:hanging="720"/>
        <w:jc w:val="both"/>
      </w:pPr>
    </w:p>
    <w:p w14:paraId="7F4BB90D" w14:textId="54BDBA7C" w:rsidR="00A87F98" w:rsidRPr="003F382E" w:rsidRDefault="00A87F98" w:rsidP="00C83247">
      <w:pPr>
        <w:keepNext/>
        <w:ind w:firstLine="720"/>
        <w:jc w:val="both"/>
        <w:rPr>
          <w:rFonts w:cstheme="minorHAnsi"/>
          <w:u w:val="single"/>
        </w:rPr>
      </w:pPr>
      <w:r w:rsidRPr="003F382E">
        <w:rPr>
          <w:rFonts w:cstheme="minorHAnsi"/>
          <w:u w:val="single"/>
        </w:rPr>
        <w:t>Characterisation Study</w:t>
      </w:r>
    </w:p>
    <w:p w14:paraId="0DA802B0" w14:textId="77777777" w:rsidR="0049216A" w:rsidRPr="003F382E" w:rsidRDefault="0049216A" w:rsidP="00C83247">
      <w:pPr>
        <w:keepNext/>
        <w:ind w:firstLine="720"/>
        <w:jc w:val="both"/>
        <w:rPr>
          <w:rFonts w:cstheme="minorHAnsi"/>
          <w:u w:val="single"/>
        </w:rPr>
      </w:pPr>
    </w:p>
    <w:p w14:paraId="17072DEC" w14:textId="52401475" w:rsidR="00A87F98" w:rsidRPr="003F382E" w:rsidRDefault="00282235" w:rsidP="00A87F98">
      <w:pPr>
        <w:autoSpaceDE w:val="0"/>
        <w:autoSpaceDN w:val="0"/>
        <w:adjustRightInd w:val="0"/>
        <w:ind w:left="720" w:hanging="720"/>
        <w:jc w:val="both"/>
        <w:rPr>
          <w:rFonts w:cstheme="minorHAnsi"/>
        </w:rPr>
      </w:pPr>
      <w:r>
        <w:rPr>
          <w:rFonts w:cstheme="minorHAnsi"/>
        </w:rPr>
        <w:t>4</w:t>
      </w:r>
      <w:r w:rsidR="0049216A" w:rsidRPr="003F382E">
        <w:rPr>
          <w:rFonts w:cstheme="minorHAnsi"/>
        </w:rPr>
        <w:t>.</w:t>
      </w:r>
      <w:r w:rsidRPr="003F382E">
        <w:rPr>
          <w:rFonts w:cstheme="minorHAnsi"/>
        </w:rPr>
        <w:t>1</w:t>
      </w:r>
      <w:r>
        <w:rPr>
          <w:rFonts w:cstheme="minorHAnsi"/>
        </w:rPr>
        <w:t>4</w:t>
      </w:r>
      <w:r w:rsidR="00A87F98" w:rsidRPr="003F382E">
        <w:rPr>
          <w:rFonts w:cstheme="minorHAnsi"/>
        </w:rPr>
        <w:tab/>
        <w:t xml:space="preserve">The Characterisation Study in assessing the borough wide context makes it clear that within suburban Harrow (outside of town centres, neighbourhood parades, growth areas), the prevailing character is largely between 2 to 3 storeys. Building heights are greater in town centres, namely in Harrow </w:t>
      </w:r>
      <w:r w:rsidR="00E9611C">
        <w:rPr>
          <w:rFonts w:cstheme="minorHAnsi"/>
        </w:rPr>
        <w:t xml:space="preserve">&amp; Wealdstone </w:t>
      </w:r>
      <w:r w:rsidR="00A87F98" w:rsidRPr="003F382E">
        <w:rPr>
          <w:rFonts w:cstheme="minorHAnsi"/>
        </w:rPr>
        <w:t>town centre that has seen recent mixed use and residential schemes over 10 storeys. Non-residential buildings such as institutions, big box retails, and industrial only make a small proportion of the building typologies across the borough.</w:t>
      </w:r>
    </w:p>
    <w:p w14:paraId="09797681" w14:textId="77777777" w:rsidR="00A87F98" w:rsidRPr="003F382E" w:rsidRDefault="00A87F98" w:rsidP="00A87F98">
      <w:pPr>
        <w:autoSpaceDE w:val="0"/>
        <w:autoSpaceDN w:val="0"/>
        <w:adjustRightInd w:val="0"/>
        <w:ind w:left="720" w:hanging="720"/>
        <w:jc w:val="both"/>
        <w:rPr>
          <w:rFonts w:cstheme="minorHAnsi"/>
        </w:rPr>
      </w:pPr>
    </w:p>
    <w:p w14:paraId="13C3D615" w14:textId="7E28D7BA" w:rsidR="00A87F98" w:rsidRPr="003F382E" w:rsidRDefault="00A87F98" w:rsidP="00C83247">
      <w:pPr>
        <w:keepNext/>
        <w:ind w:firstLine="720"/>
        <w:jc w:val="both"/>
        <w:rPr>
          <w:rFonts w:cstheme="minorHAnsi"/>
          <w:u w:val="single"/>
        </w:rPr>
      </w:pPr>
      <w:r w:rsidRPr="003F382E">
        <w:rPr>
          <w:rFonts w:cstheme="minorHAnsi"/>
          <w:u w:val="single"/>
        </w:rPr>
        <w:t>Tall Buildings</w:t>
      </w:r>
    </w:p>
    <w:p w14:paraId="7FE8F3E0" w14:textId="77777777" w:rsidR="0049216A" w:rsidRPr="003F382E" w:rsidRDefault="0049216A" w:rsidP="00C83247">
      <w:pPr>
        <w:keepNext/>
        <w:ind w:firstLine="720"/>
        <w:jc w:val="both"/>
        <w:rPr>
          <w:rFonts w:cstheme="minorHAnsi"/>
          <w:u w:val="single"/>
        </w:rPr>
      </w:pPr>
    </w:p>
    <w:p w14:paraId="5AF8A557" w14:textId="09AB0E63" w:rsidR="00A87F98" w:rsidRPr="003F382E" w:rsidRDefault="00282235" w:rsidP="00A87F98">
      <w:pPr>
        <w:autoSpaceDE w:val="0"/>
        <w:autoSpaceDN w:val="0"/>
        <w:adjustRightInd w:val="0"/>
        <w:ind w:left="720" w:hanging="720"/>
        <w:jc w:val="both"/>
        <w:rPr>
          <w:rFonts w:cs="AlliesMorrisonSerifaND"/>
          <w:color w:val="282829"/>
          <w:sz w:val="18"/>
          <w:szCs w:val="18"/>
        </w:rPr>
      </w:pPr>
      <w:r>
        <w:t>4</w:t>
      </w:r>
      <w:r w:rsidR="0049216A" w:rsidRPr="003F382E">
        <w:t>.</w:t>
      </w:r>
      <w:r w:rsidRPr="003F382E">
        <w:t>1</w:t>
      </w:r>
      <w:r>
        <w:t>5</w:t>
      </w:r>
      <w:r w:rsidR="00A87F98" w:rsidRPr="003F382E">
        <w:tab/>
        <w:t xml:space="preserve">Specific to tall buildings, the study identifies a methodology which enabled a context-based definition of tall buildings, consistent with Historic England Advice Note 4 and London Plan Policy D9: Tall Buildings. </w:t>
      </w:r>
      <w:r w:rsidR="00657A3B">
        <w:t>As</w:t>
      </w:r>
      <w:r w:rsidR="00A87F98" w:rsidRPr="003F382E">
        <w:t xml:space="preserve"> noted </w:t>
      </w:r>
      <w:r w:rsidR="00657A3B">
        <w:t>above,</w:t>
      </w:r>
      <w:r w:rsidR="00657A3B" w:rsidRPr="003F382E">
        <w:t xml:space="preserve"> </w:t>
      </w:r>
      <w:r w:rsidR="00A87F98" w:rsidRPr="003F382E">
        <w:t xml:space="preserve">Policy D9 of the London Plan (2021) sets out that </w:t>
      </w:r>
      <w:r w:rsidR="00AF5234">
        <w:t xml:space="preserve">in </w:t>
      </w:r>
      <w:r w:rsidR="00E9611C">
        <w:t>defining</w:t>
      </w:r>
      <w:r w:rsidR="00AF5234" w:rsidRPr="003F382E">
        <w:t xml:space="preserve"> </w:t>
      </w:r>
      <w:r w:rsidR="00A87F98" w:rsidRPr="003F382E">
        <w:t xml:space="preserve">tall buildings </w:t>
      </w:r>
      <w:r w:rsidR="00A87F98" w:rsidRPr="003F382E">
        <w:rPr>
          <w:i/>
          <w:iCs/>
        </w:rPr>
        <w:t>‘the height of which will vary between and within different parts of London but should not be less than 6 storeys or 18 metres measured from ground to the floor level of the uppermost storey’.</w:t>
      </w:r>
      <w:r w:rsidR="00A87F98" w:rsidRPr="003F382E">
        <w:t xml:space="preserve"> Notwithstanding this, the prevailing character of Harrow in terms of building heights is largely between 2 – 3 storeys, with b</w:t>
      </w:r>
      <w:r w:rsidR="00A87F98" w:rsidRPr="003F382E">
        <w:rPr>
          <w:rFonts w:cs="AlliesMorrisonSerifaND"/>
        </w:rPr>
        <w:t>uilding heights greater in town centres, namely in Harrow &amp; Wealdstone town centres that has seen recent mixed use and residential schemes over 10 storeys. The Station Road corridor linking Harrow and Wealdstone town centres also represents generally taller prevailing heights.</w:t>
      </w:r>
    </w:p>
    <w:p w14:paraId="0FEBDFE9" w14:textId="77777777" w:rsidR="00A87F98" w:rsidRPr="003F382E" w:rsidRDefault="00A87F98" w:rsidP="00A87F98">
      <w:pPr>
        <w:autoSpaceDE w:val="0"/>
        <w:autoSpaceDN w:val="0"/>
        <w:adjustRightInd w:val="0"/>
      </w:pPr>
    </w:p>
    <w:p w14:paraId="66F9B74C" w14:textId="510BCB80" w:rsidR="00A87F98" w:rsidRPr="003F382E" w:rsidRDefault="00282235" w:rsidP="00A87F98">
      <w:pPr>
        <w:autoSpaceDE w:val="0"/>
        <w:autoSpaceDN w:val="0"/>
        <w:adjustRightInd w:val="0"/>
        <w:ind w:left="720" w:hanging="720"/>
        <w:jc w:val="both"/>
      </w:pPr>
      <w:r>
        <w:t>4</w:t>
      </w:r>
      <w:r w:rsidR="0049216A" w:rsidRPr="003F382E">
        <w:t>.</w:t>
      </w:r>
      <w:r>
        <w:t>16</w:t>
      </w:r>
      <w:r w:rsidR="00A87F98" w:rsidRPr="003F382E">
        <w:tab/>
        <w:t xml:space="preserve">By reason of the prevailing character of Harrow, and notwithstanding the London Plan (2021) </w:t>
      </w:r>
      <w:r w:rsidR="00987F49">
        <w:t xml:space="preserve">‘minimum’ </w:t>
      </w:r>
      <w:r w:rsidR="00A87F98" w:rsidRPr="003F382E">
        <w:t xml:space="preserve">tall building definition (Policy D9), it is unlikely that a </w:t>
      </w:r>
      <w:proofErr w:type="gramStart"/>
      <w:r w:rsidR="00A87F98" w:rsidRPr="003F382E">
        <w:t>6 storey</w:t>
      </w:r>
      <w:proofErr w:type="gramEnd"/>
      <w:r w:rsidR="00A87F98" w:rsidRPr="003F382E">
        <w:t xml:space="preserve"> building would be considered acceptable across most of Harrow by reason of the predominant suburban context. However, there may be locations within the borough (outside the Opportunity Area) where taller buildings may be acceptable, but nonetheless will still require design scrutiny to ensure the highest design quality is achieved. Conversely, by increasing design aspirations and standards, schemes that fail to deliver against these will be refused. What is clear is </w:t>
      </w:r>
      <w:proofErr w:type="gramStart"/>
      <w:r w:rsidR="00A87F98" w:rsidRPr="003F382E">
        <w:t>that tall buildings and taller buildings</w:t>
      </w:r>
      <w:proofErr w:type="gramEnd"/>
      <w:r w:rsidR="00A87F98" w:rsidRPr="003F382E">
        <w:t xml:space="preserve"> and any corresponding height is based on the local context, and that a nuanced approach is required regardless of the London Plan (2021) definition. </w:t>
      </w:r>
    </w:p>
    <w:p w14:paraId="14F9CDA8" w14:textId="77777777" w:rsidR="00A87F98" w:rsidRPr="003F382E" w:rsidRDefault="00A87F98" w:rsidP="00A87F98">
      <w:pPr>
        <w:autoSpaceDE w:val="0"/>
        <w:autoSpaceDN w:val="0"/>
        <w:adjustRightInd w:val="0"/>
      </w:pPr>
    </w:p>
    <w:p w14:paraId="3964B420" w14:textId="0253AE6E" w:rsidR="0049216A" w:rsidRPr="003F382E" w:rsidRDefault="00282235" w:rsidP="0049216A">
      <w:pPr>
        <w:keepNext/>
        <w:ind w:left="720" w:hanging="720"/>
        <w:jc w:val="both"/>
      </w:pPr>
      <w:r>
        <w:t>4</w:t>
      </w:r>
      <w:r w:rsidR="0049216A" w:rsidRPr="003F382E">
        <w:t>.</w:t>
      </w:r>
      <w:r>
        <w:t>17</w:t>
      </w:r>
      <w:r w:rsidR="00A87F98" w:rsidRPr="003F382E">
        <w:tab/>
        <w:t xml:space="preserve">Building on from the setting the prevailing pattern of development in any one location, the following </w:t>
      </w:r>
      <w:r w:rsidR="006E40A6">
        <w:t>formulae</w:t>
      </w:r>
      <w:r w:rsidR="006E40A6" w:rsidRPr="003F382E">
        <w:t xml:space="preserve"> </w:t>
      </w:r>
      <w:r w:rsidR="00A87F98" w:rsidRPr="003F382E">
        <w:t>are applicable in determining what</w:t>
      </w:r>
      <w:r w:rsidR="0049216A" w:rsidRPr="003F382E">
        <w:t xml:space="preserve"> </w:t>
      </w:r>
      <w:r w:rsidR="00A87F98" w:rsidRPr="003F382E">
        <w:t>constitutes mid-rise or tall buildings (based on context, not the default London Plan definition of 6 storeys / 18 metres</w:t>
      </w:r>
      <w:proofErr w:type="gramStart"/>
      <w:r w:rsidR="00A87F98" w:rsidRPr="003F382E">
        <w:t>);</w:t>
      </w:r>
      <w:proofErr w:type="gramEnd"/>
      <w:r w:rsidR="00A87F98" w:rsidRPr="003F382E">
        <w:t xml:space="preserve"> </w:t>
      </w:r>
    </w:p>
    <w:p w14:paraId="6FB75539" w14:textId="0E76E74A" w:rsidR="00A87F98" w:rsidRPr="003F382E" w:rsidRDefault="00A87F98" w:rsidP="000C5D3B">
      <w:pPr>
        <w:jc w:val="both"/>
      </w:pPr>
      <w:r w:rsidRPr="003F382E">
        <w:rPr>
          <w:noProof/>
        </w:rPr>
        <w:drawing>
          <wp:inline distT="0" distB="0" distL="0" distR="0" wp14:anchorId="7792D3A5" wp14:editId="56CE5E85">
            <wp:extent cx="2329231" cy="113767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5775" t="6895" r="16236" b="88384"/>
                    <a:stretch/>
                  </pic:blipFill>
                  <pic:spPr bwMode="auto">
                    <a:xfrm>
                      <a:off x="0" y="0"/>
                      <a:ext cx="2364941" cy="1155117"/>
                    </a:xfrm>
                    <a:prstGeom prst="rect">
                      <a:avLst/>
                    </a:prstGeom>
                    <a:ln>
                      <a:noFill/>
                    </a:ln>
                    <a:extLst>
                      <a:ext uri="{53640926-AAD7-44D8-BBD7-CCE9431645EC}">
                        <a14:shadowObscured xmlns:a14="http://schemas.microsoft.com/office/drawing/2010/main"/>
                      </a:ext>
                    </a:extLst>
                  </pic:spPr>
                </pic:pic>
              </a:graphicData>
            </a:graphic>
          </wp:inline>
        </w:drawing>
      </w:r>
      <w:r w:rsidRPr="003F382E">
        <w:rPr>
          <w:noProof/>
        </w:rPr>
        <w:t xml:space="preserve">        </w:t>
      </w:r>
      <w:r w:rsidRPr="003F382E">
        <w:rPr>
          <w:noProof/>
        </w:rPr>
        <w:drawing>
          <wp:inline distT="0" distB="0" distL="0" distR="0" wp14:anchorId="460CFEA4" wp14:editId="7B91A9C0">
            <wp:extent cx="2794153" cy="2247702"/>
            <wp:effectExtent l="0" t="0" r="635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5674" t="6415" r="5327" b="84183"/>
                    <a:stretch/>
                  </pic:blipFill>
                  <pic:spPr bwMode="auto">
                    <a:xfrm>
                      <a:off x="0" y="0"/>
                      <a:ext cx="2810366" cy="2260745"/>
                    </a:xfrm>
                    <a:prstGeom prst="rect">
                      <a:avLst/>
                    </a:prstGeom>
                    <a:ln>
                      <a:noFill/>
                    </a:ln>
                    <a:extLst>
                      <a:ext uri="{53640926-AAD7-44D8-BBD7-CCE9431645EC}">
                        <a14:shadowObscured xmlns:a14="http://schemas.microsoft.com/office/drawing/2010/main"/>
                      </a:ext>
                    </a:extLst>
                  </pic:spPr>
                </pic:pic>
              </a:graphicData>
            </a:graphic>
          </wp:inline>
        </w:drawing>
      </w:r>
    </w:p>
    <w:p w14:paraId="674D573A" w14:textId="77777777" w:rsidR="00A87F98" w:rsidRPr="003F382E" w:rsidRDefault="00A87F98" w:rsidP="00A87F98">
      <w:pPr>
        <w:ind w:left="720" w:hanging="720"/>
        <w:jc w:val="both"/>
        <w:rPr>
          <w:u w:val="single"/>
        </w:rPr>
      </w:pPr>
    </w:p>
    <w:p w14:paraId="1D183F16" w14:textId="00067861" w:rsidR="00A87F98" w:rsidRPr="003F382E" w:rsidRDefault="00282235" w:rsidP="00A87F98">
      <w:pPr>
        <w:ind w:left="720" w:hanging="720"/>
        <w:jc w:val="both"/>
        <w:rPr>
          <w:u w:val="single"/>
        </w:rPr>
      </w:pPr>
      <w:r>
        <w:t>4</w:t>
      </w:r>
      <w:r w:rsidR="0049216A" w:rsidRPr="003F382E">
        <w:t>.</w:t>
      </w:r>
      <w:r>
        <w:t>18</w:t>
      </w:r>
      <w:r w:rsidR="00A87F98" w:rsidRPr="003F382E">
        <w:tab/>
        <w:t xml:space="preserve">The above approach </w:t>
      </w:r>
      <w:proofErr w:type="gramStart"/>
      <w:r w:rsidR="00A87F98" w:rsidRPr="003F382E">
        <w:t>is considered to be</w:t>
      </w:r>
      <w:proofErr w:type="gramEnd"/>
      <w:r w:rsidR="00A87F98" w:rsidRPr="003F382E">
        <w:t xml:space="preserve"> consistent with the supporting text (to Policy D9 London Plan (2021)) within paragraph 3.9.3, which notes that ‘</w:t>
      </w:r>
      <w:r w:rsidR="00A87F98" w:rsidRPr="003F382E">
        <w:rPr>
          <w:i/>
          <w:iCs/>
        </w:rPr>
        <w:t>tall buildings are generally those that are substantially taller than their surroundings and cause a significant change to the skyline’.</w:t>
      </w:r>
      <w:r w:rsidR="00A87F98" w:rsidRPr="003F382E">
        <w:t xml:space="preserve"> Buildings across much of Harrow are 2 to 3 </w:t>
      </w:r>
      <w:proofErr w:type="spellStart"/>
      <w:r w:rsidR="00A87F98" w:rsidRPr="003F382E">
        <w:t>storeys</w:t>
      </w:r>
      <w:proofErr w:type="spellEnd"/>
      <w:r w:rsidR="00A87F98" w:rsidRPr="003F382E">
        <w:t xml:space="preserve"> in height, and within that context a building twice the height would be substantially taller and make a significant change to the skyline.</w:t>
      </w:r>
      <w:r w:rsidR="00A87F98" w:rsidRPr="003F382E">
        <w:rPr>
          <w:u w:val="single"/>
        </w:rPr>
        <w:t xml:space="preserve"> </w:t>
      </w:r>
    </w:p>
    <w:p w14:paraId="785DCFC7" w14:textId="77777777" w:rsidR="0049216A" w:rsidRPr="003F382E" w:rsidRDefault="0049216A" w:rsidP="00A87F98">
      <w:pPr>
        <w:ind w:left="720" w:hanging="720"/>
        <w:jc w:val="both"/>
        <w:rPr>
          <w:b/>
          <w:bCs/>
          <w:u w:val="single"/>
        </w:rPr>
      </w:pPr>
    </w:p>
    <w:p w14:paraId="463901DD" w14:textId="41F8F756" w:rsidR="00A87F98" w:rsidRPr="003F382E" w:rsidRDefault="00A87F98" w:rsidP="0049216A">
      <w:pPr>
        <w:keepNext/>
        <w:ind w:left="720"/>
        <w:jc w:val="both"/>
        <w:rPr>
          <w:u w:val="single"/>
        </w:rPr>
      </w:pPr>
      <w:r w:rsidRPr="003F382E">
        <w:rPr>
          <w:u w:val="single"/>
        </w:rPr>
        <w:t>Understanding where tall buildings may be an appropriate form of development</w:t>
      </w:r>
    </w:p>
    <w:p w14:paraId="07356ECB" w14:textId="77777777" w:rsidR="0049216A" w:rsidRPr="003F382E" w:rsidRDefault="0049216A" w:rsidP="00A87F98">
      <w:pPr>
        <w:keepNext/>
        <w:ind w:firstLine="720"/>
        <w:jc w:val="both"/>
        <w:rPr>
          <w:u w:val="single"/>
        </w:rPr>
      </w:pPr>
    </w:p>
    <w:p w14:paraId="14095115" w14:textId="1B3B91DC" w:rsidR="00A87F98" w:rsidRPr="003F382E" w:rsidRDefault="00282235" w:rsidP="00A87F98">
      <w:pPr>
        <w:ind w:left="720" w:hanging="720"/>
        <w:jc w:val="both"/>
      </w:pPr>
      <w:r>
        <w:t>4</w:t>
      </w:r>
      <w:r w:rsidR="0049216A" w:rsidRPr="003F382E">
        <w:t>.</w:t>
      </w:r>
      <w:r>
        <w:t>19</w:t>
      </w:r>
      <w:r w:rsidR="00A87F98" w:rsidRPr="003F382E">
        <w:tab/>
        <w:t xml:space="preserve">The prevailing height across suburban Harrow is 2 and 3 storeys, and as such it is considered that a </w:t>
      </w:r>
      <w:proofErr w:type="gramStart"/>
      <w:r w:rsidR="00A87F98" w:rsidRPr="003F382E">
        <w:t>6 storey</w:t>
      </w:r>
      <w:proofErr w:type="gramEnd"/>
      <w:r w:rsidR="00A87F98" w:rsidRPr="003F382E">
        <w:t xml:space="preserve"> building (18m above ground level), would be unacceptable and would not be supported by the LPA within such a location. Elsewhere, subject to the matters raised below and a contextual analysis carried out (and agreed by the LPA), taller buildings may be appropriate. Specifically, </w:t>
      </w:r>
      <w:r w:rsidR="0078789F">
        <w:t xml:space="preserve">the assessment of </w:t>
      </w:r>
      <w:r w:rsidR="00A87F98" w:rsidRPr="003F382E">
        <w:t>proposals for tall buildings in the local context, will need to consider nearby sensitive receiving environments</w:t>
      </w:r>
      <w:r w:rsidR="00A87F98" w:rsidRPr="003F382E">
        <w:rPr>
          <w:rStyle w:val="FootnoteReference"/>
        </w:rPr>
        <w:footnoteReference w:id="4"/>
      </w:r>
      <w:r w:rsidR="00A87F98" w:rsidRPr="003F382E">
        <w:t xml:space="preserve"> which a tall building may harm. </w:t>
      </w:r>
    </w:p>
    <w:p w14:paraId="33F7069A" w14:textId="77777777" w:rsidR="009E4AE6" w:rsidRPr="003F382E" w:rsidRDefault="009E4AE6" w:rsidP="00A87F98">
      <w:pPr>
        <w:ind w:left="720" w:hanging="720"/>
        <w:jc w:val="both"/>
      </w:pPr>
    </w:p>
    <w:p w14:paraId="44784548" w14:textId="161A8507" w:rsidR="00A87F98" w:rsidRPr="003F382E" w:rsidRDefault="00282235" w:rsidP="00A87F98">
      <w:pPr>
        <w:ind w:left="720" w:hanging="720"/>
        <w:jc w:val="both"/>
        <w:rPr>
          <w:rFonts w:cstheme="minorHAnsi"/>
        </w:rPr>
      </w:pPr>
      <w:r>
        <w:t>4</w:t>
      </w:r>
      <w:r w:rsidR="009E4AE6" w:rsidRPr="003F382E">
        <w:t>.</w:t>
      </w:r>
      <w:r w:rsidRPr="003F382E">
        <w:t>2</w:t>
      </w:r>
      <w:r>
        <w:t>0</w:t>
      </w:r>
      <w:r w:rsidR="00A87F98" w:rsidRPr="003F382E">
        <w:tab/>
        <w:t>Following on from undertaking a sieving process for the sensitive receptors (</w:t>
      </w:r>
      <w:proofErr w:type="gramStart"/>
      <w:r w:rsidR="00A87F98" w:rsidRPr="003F382E">
        <w:t>i.e.</w:t>
      </w:r>
      <w:proofErr w:type="gramEnd"/>
      <w:r w:rsidR="00A87F98" w:rsidRPr="003F382E">
        <w:t xml:space="preserve"> those local character and context features most likely to be impacted upon by </w:t>
      </w:r>
      <w:r w:rsidR="00821D58">
        <w:t>tall/</w:t>
      </w:r>
      <w:r w:rsidR="00A87F98" w:rsidRPr="003F382E">
        <w:t xml:space="preserve">taller buildings), </w:t>
      </w:r>
      <w:r w:rsidR="00821D58">
        <w:t>such</w:t>
      </w:r>
      <w:r w:rsidR="00A87F98" w:rsidRPr="003F382E">
        <w:t xml:space="preserve"> </w:t>
      </w:r>
      <w:r w:rsidR="00A87F98" w:rsidRPr="003F382E">
        <w:t>buildings would need to be located within a sustainable location</w:t>
      </w:r>
      <w:r w:rsidR="00A87F98" w:rsidRPr="003F382E">
        <w:rPr>
          <w:rStyle w:val="FootnoteReference"/>
        </w:rPr>
        <w:footnoteReference w:id="5"/>
      </w:r>
      <w:r w:rsidR="00A87F98" w:rsidRPr="003F382E">
        <w:t xml:space="preserve">. </w:t>
      </w:r>
      <w:r w:rsidR="00A87F98" w:rsidRPr="003F382E">
        <w:rPr>
          <w:rFonts w:cstheme="minorHAnsi"/>
        </w:rPr>
        <w:t xml:space="preserve">Sustainable locations are in principle more appropriate locations, which may potentially include buildings of height </w:t>
      </w:r>
      <w:proofErr w:type="gramStart"/>
      <w:r w:rsidR="00A87F98" w:rsidRPr="003F382E">
        <w:rPr>
          <w:rFonts w:cstheme="minorHAnsi"/>
        </w:rPr>
        <w:t>provided that</w:t>
      </w:r>
      <w:proofErr w:type="gramEnd"/>
      <w:r w:rsidR="00A87F98" w:rsidRPr="003F382E">
        <w:rPr>
          <w:rFonts w:cstheme="minorHAnsi"/>
        </w:rPr>
        <w:t xml:space="preserve"> they are responsive to their surroundings and demonstrate </w:t>
      </w:r>
      <w:r w:rsidR="00416055">
        <w:rPr>
          <w:rFonts w:cstheme="minorHAnsi"/>
        </w:rPr>
        <w:t>high quality</w:t>
      </w:r>
      <w:r w:rsidR="00416055" w:rsidRPr="003F382E">
        <w:rPr>
          <w:rFonts w:cstheme="minorHAnsi"/>
        </w:rPr>
        <w:t xml:space="preserve"> </w:t>
      </w:r>
      <w:r w:rsidR="00A87F98" w:rsidRPr="003F382E">
        <w:rPr>
          <w:rFonts w:cstheme="minorHAnsi"/>
        </w:rPr>
        <w:t xml:space="preserve">design. Proposals must consider their immediate and local character, </w:t>
      </w:r>
      <w:proofErr w:type="gramStart"/>
      <w:r w:rsidR="00A87F98" w:rsidRPr="003F382E">
        <w:rPr>
          <w:rFonts w:cstheme="minorHAnsi"/>
        </w:rPr>
        <w:t>townscape</w:t>
      </w:r>
      <w:proofErr w:type="gramEnd"/>
      <w:r w:rsidR="00A87F98" w:rsidRPr="003F382E">
        <w:rPr>
          <w:rFonts w:cstheme="minorHAnsi"/>
        </w:rPr>
        <w:t xml:space="preserve"> and </w:t>
      </w:r>
      <w:r w:rsidR="00A87F98" w:rsidRPr="003F382E">
        <w:rPr>
          <w:rFonts w:cstheme="minorHAnsi"/>
        </w:rPr>
        <w:lastRenderedPageBreak/>
        <w:t>socioeconomic context. T</w:t>
      </w:r>
      <w:r w:rsidR="00A87F98" w:rsidRPr="003F382E">
        <w:t>he locational characteristics identified above are considered to contribute to Good Growth / Sustainable Development, as reflected in the London Plan and Harrow Local Plan</w:t>
      </w:r>
      <w:r w:rsidR="00A87F98" w:rsidRPr="003F382E">
        <w:rPr>
          <w:rFonts w:cstheme="minorHAnsi"/>
        </w:rPr>
        <w:t xml:space="preserve"> and any proposals would need to demonstrate how they would contribute to Good Growth and represent sustainable development in every aspect. </w:t>
      </w:r>
    </w:p>
    <w:p w14:paraId="1BC8B7D9" w14:textId="77777777" w:rsidR="009E4AE6" w:rsidRPr="003F382E" w:rsidRDefault="009E4AE6" w:rsidP="00A87F98">
      <w:pPr>
        <w:ind w:left="720" w:hanging="720"/>
        <w:jc w:val="both"/>
      </w:pPr>
    </w:p>
    <w:p w14:paraId="5506ACE7" w14:textId="122D1496" w:rsidR="00A87F98" w:rsidRPr="003F382E" w:rsidRDefault="00282235" w:rsidP="00A87F98">
      <w:pPr>
        <w:autoSpaceDE w:val="0"/>
        <w:autoSpaceDN w:val="0"/>
        <w:adjustRightInd w:val="0"/>
        <w:ind w:left="720" w:hanging="720"/>
        <w:jc w:val="both"/>
        <w:rPr>
          <w:rFonts w:cstheme="minorHAnsi"/>
        </w:rPr>
      </w:pPr>
      <w:r>
        <w:rPr>
          <w:rFonts w:cstheme="minorHAnsi"/>
        </w:rPr>
        <w:t>4</w:t>
      </w:r>
      <w:r w:rsidR="009E4AE6" w:rsidRPr="003F382E">
        <w:rPr>
          <w:rFonts w:cstheme="minorHAnsi"/>
        </w:rPr>
        <w:t>.</w:t>
      </w:r>
      <w:r w:rsidRPr="003F382E">
        <w:rPr>
          <w:rFonts w:cstheme="minorHAnsi"/>
        </w:rPr>
        <w:t>2</w:t>
      </w:r>
      <w:r>
        <w:rPr>
          <w:rFonts w:cstheme="minorHAnsi"/>
        </w:rPr>
        <w:t>1</w:t>
      </w:r>
      <w:r w:rsidR="00A87F98" w:rsidRPr="003F382E">
        <w:rPr>
          <w:rFonts w:cstheme="minorHAnsi"/>
        </w:rPr>
        <w:tab/>
        <w:t xml:space="preserve">In determining sustainable locations for </w:t>
      </w:r>
      <w:r w:rsidR="0057585B">
        <w:rPr>
          <w:rFonts w:cstheme="minorHAnsi"/>
        </w:rPr>
        <w:t xml:space="preserve">tall </w:t>
      </w:r>
      <w:r w:rsidR="00A87F98" w:rsidRPr="5FD75D61">
        <w:rPr>
          <w:rFonts w:cstheme="minorBidi"/>
        </w:rPr>
        <w:t>buildings</w:t>
      </w:r>
      <w:r w:rsidR="052D9DB5" w:rsidRPr="5FD75D61">
        <w:rPr>
          <w:rFonts w:cstheme="minorBidi"/>
        </w:rPr>
        <w:t xml:space="preserve"> </w:t>
      </w:r>
      <w:r w:rsidR="0057585B">
        <w:rPr>
          <w:rFonts w:cstheme="minorBidi"/>
        </w:rPr>
        <w:t xml:space="preserve">or those </w:t>
      </w:r>
      <w:r w:rsidR="052D9DB5" w:rsidRPr="5FD75D61">
        <w:rPr>
          <w:rFonts w:cstheme="minorBidi"/>
        </w:rPr>
        <w:t>that are taller than the surrounding</w:t>
      </w:r>
      <w:r w:rsidR="00A87F98" w:rsidRPr="003F382E">
        <w:rPr>
          <w:rFonts w:cstheme="minorHAnsi"/>
        </w:rPr>
        <w:t xml:space="preserve"> buildings</w:t>
      </w:r>
      <w:r w:rsidR="00A87F98" w:rsidRPr="003F382E">
        <w:rPr>
          <w:rFonts w:cstheme="minorHAnsi"/>
        </w:rPr>
        <w:t xml:space="preserve">, local plan policy and relevant evidence would suggest that such locations are likely to be town centres, neighbourhood parades, and corridors. There are generally locations which are highly accessible from a public transport perspective, and with close access to amenities (good &amp; services / shopping / leisure / employment). Each proposal would be considered in the context of each of these respective locations, as it is noted each would be set within different contexts and different constraints (which are set out within policies in the </w:t>
      </w:r>
      <w:r w:rsidR="00797AF7" w:rsidRPr="003F382E">
        <w:rPr>
          <w:rFonts w:cstheme="minorHAnsi"/>
        </w:rPr>
        <w:t>Local Plan</w:t>
      </w:r>
      <w:r w:rsidR="00A87F98" w:rsidRPr="003F382E">
        <w:rPr>
          <w:rFonts w:cstheme="minorHAnsi"/>
        </w:rPr>
        <w:t xml:space="preserve">) would apply. For example, Pinner Town Centre is noted as having a high quantity of heritage assets which may be a development constraint, resulting in a direct impact reducing the ability for buildings with height being supported due to potential harm to such assets. </w:t>
      </w:r>
    </w:p>
    <w:p w14:paraId="7C23FA46" w14:textId="77777777" w:rsidR="00A87F98" w:rsidRPr="003F382E" w:rsidRDefault="00A87F98" w:rsidP="00A87F98">
      <w:pPr>
        <w:autoSpaceDE w:val="0"/>
        <w:autoSpaceDN w:val="0"/>
        <w:adjustRightInd w:val="0"/>
        <w:ind w:left="720" w:hanging="720"/>
        <w:jc w:val="both"/>
      </w:pPr>
    </w:p>
    <w:p w14:paraId="0B453FE7" w14:textId="5D0EA4C8" w:rsidR="00A87F98" w:rsidRPr="003F382E" w:rsidRDefault="00A87F98" w:rsidP="00207A7D">
      <w:pPr>
        <w:keepNext/>
        <w:ind w:firstLine="720"/>
        <w:jc w:val="both"/>
        <w:rPr>
          <w:u w:val="single"/>
        </w:rPr>
      </w:pPr>
      <w:r w:rsidRPr="003F382E">
        <w:rPr>
          <w:u w:val="single"/>
        </w:rPr>
        <w:t xml:space="preserve">Tall Building Supplementary Planning Document </w:t>
      </w:r>
    </w:p>
    <w:p w14:paraId="15D46560" w14:textId="77777777" w:rsidR="009E4AE6" w:rsidRPr="003F382E" w:rsidRDefault="009E4AE6" w:rsidP="00207A7D">
      <w:pPr>
        <w:keepNext/>
        <w:ind w:firstLine="720"/>
        <w:jc w:val="both"/>
        <w:rPr>
          <w:u w:val="single"/>
        </w:rPr>
      </w:pPr>
    </w:p>
    <w:p w14:paraId="7AB126C1" w14:textId="3C5D479A" w:rsidR="00A87F98" w:rsidRPr="003F382E" w:rsidRDefault="00282235" w:rsidP="00A87F98">
      <w:pPr>
        <w:ind w:left="720" w:hanging="720"/>
        <w:jc w:val="both"/>
        <w:rPr>
          <w:rFonts w:cstheme="minorHAnsi"/>
          <w:shd w:val="clear" w:color="auto" w:fill="FFFFFF"/>
        </w:rPr>
      </w:pPr>
      <w:r>
        <w:rPr>
          <w:rFonts w:cstheme="minorHAnsi"/>
          <w:shd w:val="clear" w:color="auto" w:fill="FFFFFF"/>
        </w:rPr>
        <w:t>4</w:t>
      </w:r>
      <w:r w:rsidR="009E4AE6" w:rsidRPr="003F382E">
        <w:rPr>
          <w:rFonts w:cstheme="minorHAnsi"/>
          <w:shd w:val="clear" w:color="auto" w:fill="FFFFFF"/>
        </w:rPr>
        <w:t>.</w:t>
      </w:r>
      <w:r w:rsidRPr="003F382E">
        <w:rPr>
          <w:rFonts w:cstheme="minorHAnsi"/>
          <w:shd w:val="clear" w:color="auto" w:fill="FFFFFF"/>
        </w:rPr>
        <w:t>2</w:t>
      </w:r>
      <w:r>
        <w:rPr>
          <w:rFonts w:cstheme="minorHAnsi"/>
          <w:shd w:val="clear" w:color="auto" w:fill="FFFFFF"/>
        </w:rPr>
        <w:t>2</w:t>
      </w:r>
      <w:r w:rsidR="00A87F98" w:rsidRPr="003F382E">
        <w:rPr>
          <w:rFonts w:cstheme="minorHAnsi"/>
          <w:shd w:val="clear" w:color="auto" w:fill="FFFFFF"/>
        </w:rPr>
        <w:tab/>
        <w:t xml:space="preserve">Supplementary Planning Documents (SPDs) build upon and provide more detailed advice or guidance on policies in an adopted local plan. As they do not form part of the development plan, they cannot introduce new planning policies into the development plan. They are however a material consideration in decision-making. </w:t>
      </w:r>
    </w:p>
    <w:p w14:paraId="609584D9" w14:textId="77777777" w:rsidR="009E4AE6" w:rsidRPr="003F382E" w:rsidRDefault="009E4AE6" w:rsidP="00A87F98">
      <w:pPr>
        <w:ind w:left="720" w:hanging="720"/>
        <w:jc w:val="both"/>
        <w:rPr>
          <w:rFonts w:cstheme="minorHAnsi"/>
        </w:rPr>
      </w:pPr>
    </w:p>
    <w:p w14:paraId="5B96B07F" w14:textId="75ABEA90" w:rsidR="009E4AE6" w:rsidRPr="003F382E" w:rsidRDefault="00282235" w:rsidP="00A87F98">
      <w:pPr>
        <w:ind w:left="720" w:hanging="720"/>
        <w:jc w:val="both"/>
      </w:pPr>
      <w:r>
        <w:t>4</w:t>
      </w:r>
      <w:r w:rsidR="009E4AE6" w:rsidRPr="003F382E">
        <w:t>.</w:t>
      </w:r>
      <w:r w:rsidRPr="003F382E">
        <w:t>2</w:t>
      </w:r>
      <w:r>
        <w:t>3</w:t>
      </w:r>
      <w:r w:rsidR="00A87F98" w:rsidRPr="003F382E">
        <w:tab/>
        <w:t>It is proposed to prepare a Supplementary Planning Document (SPD) in the context of the publication of the London Plan (2021) and with specific reference to Policy D9 (Tall buildings</w:t>
      </w:r>
      <w:r w:rsidR="00A87F98">
        <w:t>)</w:t>
      </w:r>
      <w:r w:rsidR="042C69CF">
        <w:t xml:space="preserve"> and the Harrow Local Plan</w:t>
      </w:r>
      <w:r w:rsidR="00A87F98">
        <w:t>,</w:t>
      </w:r>
      <w:r w:rsidR="00A87F98" w:rsidRPr="003F382E">
        <w:t xml:space="preserve"> t</w:t>
      </w:r>
      <w:r w:rsidR="00A87F98" w:rsidRPr="003F382E">
        <w:t xml:space="preserve">o assist in determining applications where tall buildings </w:t>
      </w:r>
      <w:r w:rsidR="00A00FEC">
        <w:t>are</w:t>
      </w:r>
      <w:r w:rsidR="00A00FEC" w:rsidRPr="003F382E">
        <w:t xml:space="preserve"> </w:t>
      </w:r>
      <w:r w:rsidR="00A87F98" w:rsidRPr="003F382E">
        <w:t xml:space="preserve">be proposed. As mentioned previously, there is no specific tall building policy (i.e. following the approach set out in the London Plan 2021) within the current local plan, and therefore any SPD on this matter would have to support </w:t>
      </w:r>
      <w:r w:rsidR="009E0FF0">
        <w:t xml:space="preserve">existing Harrow Local Plan </w:t>
      </w:r>
      <w:r w:rsidR="00A87F98" w:rsidRPr="003F382E">
        <w:t>policy(</w:t>
      </w:r>
      <w:proofErr w:type="spellStart"/>
      <w:r w:rsidR="00A87F98" w:rsidRPr="003F382E">
        <w:t>ies</w:t>
      </w:r>
      <w:proofErr w:type="spellEnd"/>
      <w:r w:rsidR="00A87F98" w:rsidRPr="003F382E">
        <w:t>) seeking to protect against the potential harmful impacts of tall buildings (</w:t>
      </w:r>
      <w:r w:rsidR="009E0FF0" w:rsidRPr="003F382E">
        <w:t>i.e.</w:t>
      </w:r>
      <w:r w:rsidR="00A87F98" w:rsidRPr="003F382E">
        <w:t xml:space="preserve">; Character </w:t>
      </w:r>
      <w:r w:rsidR="0000684F">
        <w:t xml:space="preserve">and context </w:t>
      </w:r>
      <w:r w:rsidR="00A87F98" w:rsidRPr="003F382E">
        <w:t xml:space="preserve">/ Heritage Policies) and those that promote sustainable forms of development (i.e. location within town centres / areas of good public transport accessibility). However, such an approach would require a nuanced approach, as </w:t>
      </w:r>
      <w:proofErr w:type="gramStart"/>
      <w:r w:rsidR="00A87F98" w:rsidRPr="003F382E">
        <w:t>a</w:t>
      </w:r>
      <w:proofErr w:type="gramEnd"/>
      <w:r w:rsidR="00A87F98" w:rsidRPr="003F382E">
        <w:t xml:space="preserve"> SPD that seeks to address matters that ought to be addressed by a policy, may be considered unlawful.</w:t>
      </w:r>
    </w:p>
    <w:p w14:paraId="7928AFE6" w14:textId="66801AF2" w:rsidR="00A87F98" w:rsidRPr="003F382E" w:rsidRDefault="00A87F98" w:rsidP="00A87F98">
      <w:pPr>
        <w:ind w:left="720" w:hanging="720"/>
        <w:jc w:val="both"/>
      </w:pPr>
      <w:r w:rsidRPr="003F382E">
        <w:t xml:space="preserve"> </w:t>
      </w:r>
    </w:p>
    <w:p w14:paraId="28F0F913" w14:textId="00945425" w:rsidR="00A87F98" w:rsidRPr="003F382E" w:rsidRDefault="00282235" w:rsidP="00A87F98">
      <w:pPr>
        <w:ind w:left="720" w:hanging="720"/>
        <w:jc w:val="both"/>
      </w:pPr>
      <w:r>
        <w:t>4</w:t>
      </w:r>
      <w:r w:rsidR="009E4AE6" w:rsidRPr="003F382E">
        <w:t>.</w:t>
      </w:r>
      <w:r w:rsidRPr="003F382E">
        <w:t>2</w:t>
      </w:r>
      <w:r>
        <w:t>4</w:t>
      </w:r>
      <w:r w:rsidR="00A87F98" w:rsidRPr="003F382E">
        <w:tab/>
        <w:t xml:space="preserve">Design guidance will be provided for larger sites (either by individual site or through site assembly) to ensure that new development where height is proposed, would satisfactorily stitch into the surrounding fabric / context. Guidance of this nature will assist where a development site proposes buildings with height which are in </w:t>
      </w:r>
      <w:proofErr w:type="gramStart"/>
      <w:r w:rsidR="00A87F98" w:rsidRPr="003F382E">
        <w:t>close proximity</w:t>
      </w:r>
      <w:proofErr w:type="gramEnd"/>
      <w:r w:rsidR="00A87F98" w:rsidRPr="003F382E">
        <w:t xml:space="preserve"> / adjacent to a notably different character / context. </w:t>
      </w:r>
    </w:p>
    <w:p w14:paraId="30A33326" w14:textId="77777777" w:rsidR="004647D7" w:rsidRPr="003F382E" w:rsidRDefault="004647D7" w:rsidP="00A87F98">
      <w:pPr>
        <w:ind w:left="720" w:hanging="720"/>
        <w:jc w:val="both"/>
      </w:pPr>
    </w:p>
    <w:p w14:paraId="3F9024BF" w14:textId="67A593FA" w:rsidR="00A87F98" w:rsidRPr="003F382E" w:rsidRDefault="00A87F98" w:rsidP="00103EDA">
      <w:pPr>
        <w:keepNext/>
        <w:ind w:left="720"/>
        <w:jc w:val="both"/>
        <w:rPr>
          <w:u w:val="single"/>
        </w:rPr>
      </w:pPr>
      <w:r w:rsidRPr="003F382E">
        <w:rPr>
          <w:u w:val="single"/>
        </w:rPr>
        <w:lastRenderedPageBreak/>
        <w:t xml:space="preserve">Conclusion </w:t>
      </w:r>
    </w:p>
    <w:p w14:paraId="562AC898" w14:textId="77777777" w:rsidR="00251C7F" w:rsidRPr="003F382E" w:rsidRDefault="00251C7F" w:rsidP="00103EDA">
      <w:pPr>
        <w:keepNext/>
        <w:ind w:left="720"/>
        <w:jc w:val="both"/>
        <w:rPr>
          <w:u w:val="single"/>
        </w:rPr>
      </w:pPr>
    </w:p>
    <w:p w14:paraId="17DE7ADF" w14:textId="6F221FE4" w:rsidR="00A87F98" w:rsidRPr="003F382E" w:rsidRDefault="00393030" w:rsidP="00A87F98">
      <w:pPr>
        <w:ind w:left="720" w:hanging="720"/>
        <w:jc w:val="both"/>
      </w:pPr>
      <w:r>
        <w:t>4.</w:t>
      </w:r>
      <w:r w:rsidR="00282235" w:rsidRPr="003F382E">
        <w:t>2</w:t>
      </w:r>
      <w:r w:rsidR="00282235">
        <w:t>5</w:t>
      </w:r>
      <w:r w:rsidR="00A87F98" w:rsidRPr="003F382E">
        <w:tab/>
        <w:t xml:space="preserve">The predominate built character across the majority of Harrow is 2 to 3 storeys, specifically in relation to the large amount of suburban character that makes up Harrow. By reason of this, buildings that would exceed the definition in terms of height (6 storeys or 18 metres measured from ground to the floor level of the uppermost storey) as set out within Policy D9A of The London Plan (2021), would not be appropriate within suburban Harrow. Accordingly, buildings that exceed 6 storeys or 18 metres measured from ground to the floor level of the uppermost storey will not be supported other than when circumstances and design indicate otherwise to the satisfaction of the Council. </w:t>
      </w:r>
    </w:p>
    <w:p w14:paraId="43750DE4" w14:textId="77777777" w:rsidR="00251C7F" w:rsidRPr="003F382E" w:rsidRDefault="00251C7F" w:rsidP="00A87F98">
      <w:pPr>
        <w:ind w:left="720" w:hanging="720"/>
        <w:jc w:val="both"/>
      </w:pPr>
    </w:p>
    <w:p w14:paraId="4D1C7B6D" w14:textId="27791D2B" w:rsidR="00A87F98" w:rsidRPr="003F382E" w:rsidRDefault="00393030" w:rsidP="00A87F98">
      <w:pPr>
        <w:ind w:left="720" w:hanging="720"/>
        <w:jc w:val="both"/>
      </w:pPr>
      <w:r>
        <w:t>4</w:t>
      </w:r>
      <w:r w:rsidR="00251C7F" w:rsidRPr="003F382E">
        <w:t>.</w:t>
      </w:r>
      <w:r w:rsidR="00282235">
        <w:t>26</w:t>
      </w:r>
      <w:r w:rsidR="00A87F98" w:rsidRPr="003F382E">
        <w:tab/>
        <w:t xml:space="preserve">Whilst the prevailing character of suburban Harrow is strong in terms of height being 2 to 3 storeys, and the Council would not look to support buildings of 6 storeys or 18m from ground level in these locations, buildings of height may be appropriate in sustainable locations and subject to the context in which they are proposed. Specifically, it is acknowledged that the Harrow &amp; Wealdstone Opportunity Area has over the Local Plan period undergone transformation, with multiple tall buildings (as defined in the current London Plan (2021 Policy D9A). Furthermore, and subject to consideration against the above, taller buildings may be appropriate in other town centres, and corridors. Furthermore, larger sites are often able to set their own character and as such may provide suitable locations for tall buildings, appropriate guidance will be provided in this context, specifically to ensure that they would stitch into the surrounding context satisfactorily. </w:t>
      </w:r>
    </w:p>
    <w:p w14:paraId="0A13DDA4" w14:textId="77777777" w:rsidR="00251C7F" w:rsidRPr="003F382E" w:rsidRDefault="00251C7F" w:rsidP="00A87F98">
      <w:pPr>
        <w:ind w:left="720" w:hanging="720"/>
        <w:jc w:val="both"/>
      </w:pPr>
    </w:p>
    <w:p w14:paraId="58B7EA33" w14:textId="5AF4CCAA" w:rsidR="00A87F98" w:rsidRPr="005B606E" w:rsidRDefault="00393030" w:rsidP="00207A7D">
      <w:pPr>
        <w:keepNext/>
        <w:ind w:left="709" w:hanging="709"/>
        <w:rPr>
          <w:b/>
          <w:bCs/>
          <w:sz w:val="28"/>
          <w:szCs w:val="28"/>
          <w:u w:val="single"/>
        </w:rPr>
      </w:pPr>
      <w:r>
        <w:rPr>
          <w:b/>
          <w:bCs/>
          <w:sz w:val="28"/>
          <w:szCs w:val="28"/>
        </w:rPr>
        <w:t>5</w:t>
      </w:r>
      <w:r w:rsidR="005B606E" w:rsidRPr="005B606E">
        <w:rPr>
          <w:b/>
          <w:bCs/>
          <w:sz w:val="28"/>
          <w:szCs w:val="28"/>
        </w:rPr>
        <w:t>.0</w:t>
      </w:r>
      <w:r w:rsidR="00A87F98" w:rsidRPr="005B606E">
        <w:rPr>
          <w:b/>
          <w:bCs/>
          <w:sz w:val="28"/>
          <w:szCs w:val="28"/>
        </w:rPr>
        <w:tab/>
      </w:r>
      <w:r w:rsidR="00A87F98" w:rsidRPr="005B606E">
        <w:rPr>
          <w:rFonts w:cs="Arial"/>
          <w:b/>
          <w:bCs/>
          <w:sz w:val="28"/>
          <w:szCs w:val="28"/>
        </w:rPr>
        <w:t>Harrow Local Plan policies</w:t>
      </w:r>
      <w:r w:rsidR="00A87F98" w:rsidRPr="00AA0170">
        <w:rPr>
          <w:b/>
          <w:bCs/>
          <w:sz w:val="28"/>
          <w:szCs w:val="28"/>
        </w:rPr>
        <w:t xml:space="preserve"> </w:t>
      </w:r>
      <w:r w:rsidR="00207A7D">
        <w:rPr>
          <w:b/>
          <w:bCs/>
          <w:sz w:val="28"/>
          <w:szCs w:val="28"/>
        </w:rPr>
        <w:t>the</w:t>
      </w:r>
      <w:r w:rsidR="00AA0170">
        <w:rPr>
          <w:b/>
          <w:bCs/>
          <w:sz w:val="28"/>
          <w:szCs w:val="28"/>
        </w:rPr>
        <w:t xml:space="preserve"> </w:t>
      </w:r>
      <w:r w:rsidR="005B606E" w:rsidRPr="00AA0170">
        <w:rPr>
          <w:b/>
          <w:bCs/>
          <w:sz w:val="28"/>
          <w:szCs w:val="28"/>
        </w:rPr>
        <w:t>SPD will expand upon</w:t>
      </w:r>
    </w:p>
    <w:p w14:paraId="5C8E722F" w14:textId="77777777" w:rsidR="00251C7F" w:rsidRPr="003F382E" w:rsidRDefault="00251C7F" w:rsidP="00207A7D">
      <w:pPr>
        <w:keepNext/>
        <w:jc w:val="both"/>
        <w:rPr>
          <w:b/>
          <w:bCs/>
          <w:u w:val="single"/>
        </w:rPr>
      </w:pPr>
    </w:p>
    <w:p w14:paraId="22A08C0F" w14:textId="44347B1B" w:rsidR="00A87F98" w:rsidRPr="003F382E" w:rsidRDefault="00393030" w:rsidP="00A87F98">
      <w:pPr>
        <w:ind w:left="720" w:hanging="720"/>
        <w:jc w:val="both"/>
      </w:pPr>
      <w:r>
        <w:t>5</w:t>
      </w:r>
      <w:r w:rsidR="00282235">
        <w:t>.1</w:t>
      </w:r>
      <w:r w:rsidR="00A87F98" w:rsidRPr="003F382E">
        <w:tab/>
      </w:r>
      <w:r w:rsidR="000243FD">
        <w:t xml:space="preserve">In the context of the above, </w:t>
      </w:r>
      <w:r w:rsidR="000243FD">
        <w:rPr>
          <w:rFonts w:eastAsia="Calibri" w:cs="Times New Roman (Body CS)"/>
        </w:rPr>
        <w:t>the</w:t>
      </w:r>
      <w:r w:rsidR="000243FD" w:rsidRPr="003F382E">
        <w:rPr>
          <w:rFonts w:eastAsia="Calibri" w:cs="Times New Roman (Body CS)"/>
        </w:rPr>
        <w:t xml:space="preserve"> </w:t>
      </w:r>
      <w:r w:rsidR="00A87F98" w:rsidRPr="003F382E">
        <w:rPr>
          <w:rFonts w:eastAsia="Calibri" w:cs="Times New Roman (Body CS)"/>
        </w:rPr>
        <w:t xml:space="preserve">following provides an overview of the policies within the Harrow Local Plan that it is proposed that any SPD providing further guidance in relation to tall buildings will expand </w:t>
      </w:r>
      <w:proofErr w:type="gramStart"/>
      <w:r w:rsidR="00A87F98" w:rsidRPr="003F382E">
        <w:rPr>
          <w:rFonts w:eastAsia="Calibri" w:cs="Times New Roman (Body CS)"/>
        </w:rPr>
        <w:t>upon;</w:t>
      </w:r>
      <w:proofErr w:type="gramEnd"/>
      <w:r w:rsidR="00A87F98" w:rsidRPr="003F382E">
        <w:rPr>
          <w:rFonts w:eastAsia="Calibri" w:cs="Times New Roman (Body CS)"/>
        </w:rPr>
        <w:t xml:space="preserve"> </w:t>
      </w:r>
    </w:p>
    <w:p w14:paraId="53A9439F" w14:textId="77777777" w:rsidR="00A87F98" w:rsidRPr="003F382E" w:rsidRDefault="00A87F98" w:rsidP="00A87F98">
      <w:pPr>
        <w:ind w:firstLine="720"/>
        <w:jc w:val="both"/>
        <w:rPr>
          <w:u w:val="single"/>
        </w:rPr>
      </w:pPr>
    </w:p>
    <w:p w14:paraId="1F940D12" w14:textId="39F6C37D" w:rsidR="00A87F98" w:rsidRPr="003F382E" w:rsidRDefault="00A87F98" w:rsidP="00C97296">
      <w:pPr>
        <w:keepNext/>
        <w:ind w:firstLine="720"/>
        <w:jc w:val="both"/>
        <w:rPr>
          <w:u w:val="single"/>
        </w:rPr>
      </w:pPr>
      <w:r w:rsidRPr="003F382E">
        <w:rPr>
          <w:u w:val="single"/>
        </w:rPr>
        <w:t>Policy DM1: Achieving a High Standard of Development</w:t>
      </w:r>
    </w:p>
    <w:p w14:paraId="4AB65505" w14:textId="77777777" w:rsidR="00251C7F" w:rsidRPr="003F382E" w:rsidRDefault="00251C7F" w:rsidP="00C97296">
      <w:pPr>
        <w:keepNext/>
        <w:ind w:firstLine="720"/>
        <w:jc w:val="both"/>
        <w:rPr>
          <w:u w:val="single"/>
        </w:rPr>
      </w:pPr>
    </w:p>
    <w:p w14:paraId="0DC62B02" w14:textId="30AD2E17" w:rsidR="00A87F98" w:rsidRPr="003F382E" w:rsidRDefault="00393030" w:rsidP="00A87F98">
      <w:pPr>
        <w:autoSpaceDE w:val="0"/>
        <w:autoSpaceDN w:val="0"/>
        <w:adjustRightInd w:val="0"/>
        <w:ind w:left="720" w:hanging="720"/>
        <w:jc w:val="both"/>
        <w:rPr>
          <w:rFonts w:cs="Swiss721BT-Roman"/>
        </w:rPr>
      </w:pPr>
      <w:r>
        <w:rPr>
          <w:rFonts w:cs="Swiss721BT-Roman"/>
        </w:rPr>
        <w:t>5</w:t>
      </w:r>
      <w:r w:rsidR="00282235">
        <w:rPr>
          <w:rFonts w:cs="Swiss721BT-Roman"/>
        </w:rPr>
        <w:t>.2</w:t>
      </w:r>
      <w:r w:rsidR="00A87F98" w:rsidRPr="003F382E">
        <w:rPr>
          <w:rFonts w:cs="Swiss721BT-Roman"/>
        </w:rPr>
        <w:tab/>
        <w:t xml:space="preserve">Policy DM1 of the HDMPLP is a policy within the Local Plan that relates (in part) to ensuring development would achieve a high standard of design in and of itself, </w:t>
      </w:r>
      <w:proofErr w:type="gramStart"/>
      <w:r w:rsidR="00A87F98" w:rsidRPr="003F382E">
        <w:rPr>
          <w:rFonts w:cs="Swiss721BT-Roman"/>
        </w:rPr>
        <w:t>and also</w:t>
      </w:r>
      <w:proofErr w:type="gramEnd"/>
      <w:r w:rsidR="00A87F98" w:rsidRPr="003F382E">
        <w:rPr>
          <w:rFonts w:cs="Swiss721BT-Roman"/>
        </w:rPr>
        <w:t xml:space="preserve"> within the context of the locality within which it would be situated. Whilst it does not specify where a tall (or indeed taller) building should be located and what an appropriate height would be in such a location, it represents a policy that </w:t>
      </w:r>
      <w:proofErr w:type="gramStart"/>
      <w:r w:rsidR="00A87F98" w:rsidRPr="003F382E">
        <w:rPr>
          <w:rFonts w:cs="Swiss721BT-Roman"/>
        </w:rPr>
        <w:t>a</w:t>
      </w:r>
      <w:proofErr w:type="gramEnd"/>
      <w:r w:rsidR="00A87F98" w:rsidRPr="003F382E">
        <w:rPr>
          <w:rFonts w:cs="Swiss721BT-Roman"/>
        </w:rPr>
        <w:t xml:space="preserve"> SPD would be able to provide more guidance for tall buildings developments, which would ensure that there would be a satisfactory relationship with neighbouring buildings, the local character and pattern of development. Whilst other potential policies are listed below, the general catch-all nature of DM1B </w:t>
      </w:r>
      <w:proofErr w:type="gramStart"/>
      <w:r w:rsidR="00A87F98" w:rsidRPr="003F382E">
        <w:rPr>
          <w:rFonts w:cs="Swiss721BT-Roman"/>
        </w:rPr>
        <w:t>is considered to be</w:t>
      </w:r>
      <w:proofErr w:type="gramEnd"/>
      <w:r w:rsidR="00A87F98" w:rsidRPr="003F382E">
        <w:rPr>
          <w:rFonts w:cs="Swiss721BT-Roman"/>
        </w:rPr>
        <w:t xml:space="preserve"> the most appropriate. Notwithstanding this, it is noted that any development would need to demonstrate compliance with all relevant policies within the Development Plan. DM1B specifically </w:t>
      </w:r>
      <w:proofErr w:type="gramStart"/>
      <w:r w:rsidR="00A87F98" w:rsidRPr="003F382E">
        <w:rPr>
          <w:rFonts w:cs="Swiss721BT-Roman"/>
        </w:rPr>
        <w:t>states;</w:t>
      </w:r>
      <w:proofErr w:type="gramEnd"/>
    </w:p>
    <w:p w14:paraId="066C9970" w14:textId="77777777" w:rsidR="00A87F98" w:rsidRPr="003F382E" w:rsidRDefault="00A87F98" w:rsidP="00A87F98">
      <w:pPr>
        <w:ind w:firstLine="720"/>
        <w:jc w:val="both"/>
      </w:pPr>
    </w:p>
    <w:p w14:paraId="0F470986" w14:textId="77777777" w:rsidR="00A87F98" w:rsidRPr="003F382E" w:rsidRDefault="00A87F98" w:rsidP="00D52A35">
      <w:pPr>
        <w:keepNext/>
        <w:ind w:firstLine="720"/>
        <w:jc w:val="both"/>
      </w:pPr>
      <w:r w:rsidRPr="003F382E">
        <w:lastRenderedPageBreak/>
        <w:t>Design and Layout Considerations</w:t>
      </w:r>
    </w:p>
    <w:p w14:paraId="3345171F" w14:textId="77777777" w:rsidR="00A87F98" w:rsidRPr="003F382E" w:rsidRDefault="00A87F98" w:rsidP="00A87F98">
      <w:pPr>
        <w:autoSpaceDE w:val="0"/>
        <w:autoSpaceDN w:val="0"/>
        <w:adjustRightInd w:val="0"/>
        <w:ind w:left="720"/>
        <w:jc w:val="both"/>
        <w:rPr>
          <w:b/>
          <w:bCs/>
          <w:i/>
          <w:iCs/>
          <w:highlight w:val="yellow"/>
        </w:rPr>
      </w:pPr>
      <w:r w:rsidRPr="003F382E">
        <w:rPr>
          <w:rFonts w:cs="Swiss721BT-Roman"/>
          <w:i/>
          <w:iCs/>
        </w:rPr>
        <w:t>A. All development and change of use proposals must achieve a high standard of design and layout. Proposals which fail to achieve a high standard of design and layout, or which are detrimental to local character and appearance, will be resisted.</w:t>
      </w:r>
    </w:p>
    <w:p w14:paraId="7C94D800" w14:textId="77777777" w:rsidR="00A87F98" w:rsidRPr="003F382E" w:rsidRDefault="00A87F98" w:rsidP="00251C7F">
      <w:pPr>
        <w:autoSpaceDE w:val="0"/>
        <w:autoSpaceDN w:val="0"/>
        <w:adjustRightInd w:val="0"/>
        <w:ind w:left="720"/>
        <w:jc w:val="both"/>
        <w:rPr>
          <w:rFonts w:cs="Swiss721BT-Roman"/>
          <w:i/>
          <w:iCs/>
        </w:rPr>
      </w:pPr>
      <w:r w:rsidRPr="003F382E">
        <w:rPr>
          <w:rFonts w:cs="Swiss721BT-Roman"/>
          <w:i/>
          <w:iCs/>
        </w:rPr>
        <w:t>B. The assessment of the design and layout of proposals will have regard to:</w:t>
      </w:r>
    </w:p>
    <w:p w14:paraId="752F6CBC" w14:textId="77777777" w:rsidR="00A87F98" w:rsidRPr="003F382E" w:rsidRDefault="00A87F98" w:rsidP="00A87F98">
      <w:pPr>
        <w:autoSpaceDE w:val="0"/>
        <w:autoSpaceDN w:val="0"/>
        <w:adjustRightInd w:val="0"/>
        <w:ind w:left="720"/>
        <w:jc w:val="both"/>
        <w:rPr>
          <w:rFonts w:cs="Swiss721BT-Roman"/>
          <w:i/>
          <w:iCs/>
        </w:rPr>
      </w:pPr>
      <w:r w:rsidRPr="003F382E">
        <w:rPr>
          <w:rFonts w:cs="Swiss721BT-Roman"/>
          <w:i/>
          <w:iCs/>
        </w:rPr>
        <w:t xml:space="preserve">a. the massing, bulk, scale and height of proposed buildings in relation to the location, the surroundings and any impact on neighbouring </w:t>
      </w:r>
      <w:proofErr w:type="gramStart"/>
      <w:r w:rsidRPr="003F382E">
        <w:rPr>
          <w:rFonts w:cs="Swiss721BT-Roman"/>
          <w:i/>
          <w:iCs/>
        </w:rPr>
        <w:t>occupiers;</w:t>
      </w:r>
      <w:proofErr w:type="gramEnd"/>
    </w:p>
    <w:p w14:paraId="376B6880" w14:textId="77777777" w:rsidR="00A87F98" w:rsidRPr="003F382E" w:rsidRDefault="00A87F98" w:rsidP="00A87F98">
      <w:pPr>
        <w:autoSpaceDE w:val="0"/>
        <w:autoSpaceDN w:val="0"/>
        <w:adjustRightInd w:val="0"/>
        <w:ind w:left="720"/>
        <w:jc w:val="both"/>
        <w:rPr>
          <w:rFonts w:cs="Swiss721BT-Roman"/>
          <w:i/>
          <w:iCs/>
        </w:rPr>
      </w:pPr>
      <w:r w:rsidRPr="003F382E">
        <w:rPr>
          <w:rFonts w:cs="Swiss721BT-Roman"/>
          <w:i/>
          <w:iCs/>
        </w:rPr>
        <w:t xml:space="preserve">b. the appearance of proposed buildings, including but not limited to architectural inspiration, detailing, roof form, materials and colour, entrances, windows and the discreet accommodation of external </w:t>
      </w:r>
      <w:proofErr w:type="gramStart"/>
      <w:r w:rsidRPr="003F382E">
        <w:rPr>
          <w:rFonts w:cs="Swiss721BT-Roman"/>
          <w:i/>
          <w:iCs/>
        </w:rPr>
        <w:t>services;</w:t>
      </w:r>
      <w:proofErr w:type="gramEnd"/>
    </w:p>
    <w:p w14:paraId="2E94C840" w14:textId="77777777" w:rsidR="00A87F98" w:rsidRPr="003F382E" w:rsidRDefault="00A87F98" w:rsidP="00A87F98">
      <w:pPr>
        <w:autoSpaceDE w:val="0"/>
        <w:autoSpaceDN w:val="0"/>
        <w:adjustRightInd w:val="0"/>
        <w:ind w:left="720"/>
        <w:jc w:val="both"/>
        <w:rPr>
          <w:rFonts w:cs="Swiss721BT-Roman"/>
          <w:i/>
          <w:iCs/>
        </w:rPr>
      </w:pPr>
      <w:r w:rsidRPr="003F382E">
        <w:rPr>
          <w:rFonts w:cs="Swiss721BT-Roman"/>
          <w:i/>
          <w:iCs/>
        </w:rPr>
        <w:t xml:space="preserve">c. the context provided by neighbouring buildings and the local character and pattern of </w:t>
      </w:r>
      <w:proofErr w:type="gramStart"/>
      <w:r w:rsidRPr="003F382E">
        <w:rPr>
          <w:rFonts w:cs="Swiss721BT-Roman"/>
          <w:i/>
          <w:iCs/>
        </w:rPr>
        <w:t>development;</w:t>
      </w:r>
      <w:proofErr w:type="gramEnd"/>
    </w:p>
    <w:p w14:paraId="1CD2F93F" w14:textId="77777777" w:rsidR="00A87F98" w:rsidRPr="003F382E" w:rsidRDefault="00A87F98" w:rsidP="00A87F98">
      <w:pPr>
        <w:autoSpaceDE w:val="0"/>
        <w:autoSpaceDN w:val="0"/>
        <w:adjustRightInd w:val="0"/>
        <w:ind w:left="720"/>
        <w:jc w:val="both"/>
        <w:rPr>
          <w:rFonts w:cs="Swiss721BT-Roman"/>
          <w:i/>
          <w:iCs/>
        </w:rPr>
      </w:pPr>
      <w:r w:rsidRPr="003F382E">
        <w:rPr>
          <w:rFonts w:cs="Swiss721BT-Roman"/>
          <w:i/>
          <w:iCs/>
        </w:rPr>
        <w:t xml:space="preserve">d. the provision of appropriate space around buildings for setting and landscaping, as a resource for occupiers and to secure privacy and </w:t>
      </w:r>
      <w:proofErr w:type="gramStart"/>
      <w:r w:rsidRPr="003F382E">
        <w:rPr>
          <w:rFonts w:cs="Swiss721BT-Roman"/>
          <w:i/>
          <w:iCs/>
        </w:rPr>
        <w:t>amenity;</w:t>
      </w:r>
      <w:proofErr w:type="gramEnd"/>
    </w:p>
    <w:p w14:paraId="64B0AFFD" w14:textId="77777777" w:rsidR="00A87F98" w:rsidRPr="003F382E" w:rsidRDefault="00A87F98" w:rsidP="00A87F98">
      <w:pPr>
        <w:autoSpaceDE w:val="0"/>
        <w:autoSpaceDN w:val="0"/>
        <w:adjustRightInd w:val="0"/>
        <w:ind w:left="720"/>
        <w:jc w:val="both"/>
        <w:rPr>
          <w:rFonts w:cs="Swiss721BT-Roman"/>
          <w:i/>
          <w:iCs/>
        </w:rPr>
      </w:pPr>
      <w:r w:rsidRPr="003F382E">
        <w:rPr>
          <w:rFonts w:cs="Swiss721BT-Roman"/>
          <w:i/>
          <w:iCs/>
        </w:rPr>
        <w:t xml:space="preserve">e. the need to retain or enhance existing landscaping, trees, biodiversity or other natural features of </w:t>
      </w:r>
      <w:proofErr w:type="gramStart"/>
      <w:r w:rsidRPr="003F382E">
        <w:rPr>
          <w:rFonts w:cs="Swiss721BT-Roman"/>
          <w:i/>
          <w:iCs/>
        </w:rPr>
        <w:t>merit;</w:t>
      </w:r>
      <w:proofErr w:type="gramEnd"/>
    </w:p>
    <w:p w14:paraId="695C6F66" w14:textId="77777777" w:rsidR="00A87F98" w:rsidRPr="003F382E" w:rsidRDefault="00A87F98" w:rsidP="00A87F98">
      <w:pPr>
        <w:autoSpaceDE w:val="0"/>
        <w:autoSpaceDN w:val="0"/>
        <w:adjustRightInd w:val="0"/>
        <w:ind w:left="720"/>
        <w:jc w:val="both"/>
        <w:rPr>
          <w:rFonts w:cs="Swiss721BT-Roman"/>
          <w:i/>
          <w:iCs/>
        </w:rPr>
      </w:pPr>
      <w:r w:rsidRPr="003F382E">
        <w:rPr>
          <w:rFonts w:cs="Swiss721BT-Roman"/>
          <w:i/>
          <w:iCs/>
        </w:rPr>
        <w:t xml:space="preserve">f. the functionality of the development including but not limited to the convenience and safety of internal circulation, </w:t>
      </w:r>
      <w:proofErr w:type="gramStart"/>
      <w:r w:rsidRPr="003F382E">
        <w:rPr>
          <w:rFonts w:cs="Swiss721BT-Roman"/>
          <w:i/>
          <w:iCs/>
        </w:rPr>
        <w:t>parking</w:t>
      </w:r>
      <w:proofErr w:type="gramEnd"/>
      <w:r w:rsidRPr="003F382E">
        <w:rPr>
          <w:rFonts w:cs="Swiss721BT-Roman"/>
          <w:i/>
          <w:iCs/>
        </w:rPr>
        <w:t xml:space="preserve"> and servicing (without dominating the appearance of the development) and the appearance, capacity, convenience, logistics and potential nuisance of arrangements for waste, recycling and composting; and </w:t>
      </w:r>
    </w:p>
    <w:p w14:paraId="1A2A8AE0" w14:textId="77777777" w:rsidR="00A87F98" w:rsidRPr="003F382E" w:rsidRDefault="00A87F98" w:rsidP="00A87F98">
      <w:pPr>
        <w:autoSpaceDE w:val="0"/>
        <w:autoSpaceDN w:val="0"/>
        <w:adjustRightInd w:val="0"/>
        <w:ind w:left="720"/>
        <w:jc w:val="both"/>
        <w:rPr>
          <w:rFonts w:cs="Swiss721BT-Roman"/>
          <w:i/>
          <w:iCs/>
        </w:rPr>
      </w:pPr>
      <w:r w:rsidRPr="003F382E">
        <w:rPr>
          <w:rFonts w:cs="Swiss721BT-Roman"/>
          <w:i/>
          <w:iCs/>
        </w:rPr>
        <w:t xml:space="preserve">g. the arrangements for safe, </w:t>
      </w:r>
      <w:proofErr w:type="gramStart"/>
      <w:r w:rsidRPr="003F382E">
        <w:rPr>
          <w:rFonts w:cs="Swiss721BT-Roman"/>
          <w:i/>
          <w:iCs/>
        </w:rPr>
        <w:t>sustainable</w:t>
      </w:r>
      <w:proofErr w:type="gramEnd"/>
      <w:r w:rsidRPr="003F382E">
        <w:rPr>
          <w:rFonts w:cs="Swiss721BT-Roman"/>
          <w:i/>
          <w:iCs/>
        </w:rPr>
        <w:t xml:space="preserve"> and inclusive access and movement to and within the site.</w:t>
      </w:r>
    </w:p>
    <w:p w14:paraId="6D1E7FA6" w14:textId="77777777" w:rsidR="00A87F98" w:rsidRPr="003F382E" w:rsidRDefault="00A87F98" w:rsidP="00A87F98">
      <w:pPr>
        <w:autoSpaceDE w:val="0"/>
        <w:autoSpaceDN w:val="0"/>
        <w:adjustRightInd w:val="0"/>
        <w:jc w:val="both"/>
        <w:rPr>
          <w:rFonts w:cs="Swiss721BT-Roman"/>
        </w:rPr>
      </w:pPr>
    </w:p>
    <w:p w14:paraId="4614000F" w14:textId="7EDF9F4C" w:rsidR="00A87F98" w:rsidRPr="003F382E" w:rsidRDefault="00393030" w:rsidP="00A87F98">
      <w:pPr>
        <w:autoSpaceDE w:val="0"/>
        <w:autoSpaceDN w:val="0"/>
        <w:adjustRightInd w:val="0"/>
        <w:ind w:left="720" w:hanging="720"/>
        <w:jc w:val="both"/>
        <w:rPr>
          <w:rFonts w:cs="Swiss721BT-Roman"/>
        </w:rPr>
      </w:pPr>
      <w:r>
        <w:rPr>
          <w:rFonts w:cs="Swiss721BT-Roman"/>
        </w:rPr>
        <w:t>5</w:t>
      </w:r>
      <w:r w:rsidR="00282235">
        <w:rPr>
          <w:rFonts w:cs="Swiss721BT-Roman"/>
        </w:rPr>
        <w:t>.3</w:t>
      </w:r>
      <w:r w:rsidR="00A87F98" w:rsidRPr="003F382E">
        <w:rPr>
          <w:rFonts w:cs="Swiss721BT-Roman"/>
        </w:rPr>
        <w:tab/>
        <w:t xml:space="preserve">As mentioned above, </w:t>
      </w:r>
      <w:proofErr w:type="gramStart"/>
      <w:r w:rsidR="00A87F98" w:rsidRPr="003F382E">
        <w:rPr>
          <w:rFonts w:cs="Swiss721BT-Roman"/>
        </w:rPr>
        <w:t>a</w:t>
      </w:r>
      <w:proofErr w:type="gramEnd"/>
      <w:r w:rsidR="00A87F98" w:rsidRPr="003F382E">
        <w:rPr>
          <w:rFonts w:cs="Swiss721BT-Roman"/>
        </w:rPr>
        <w:t xml:space="preserve"> SPD is only able to provide guidance to an existing policy, and is unable to create new policy. </w:t>
      </w:r>
      <w:proofErr w:type="gramStart"/>
      <w:r w:rsidR="00A87F98" w:rsidRPr="003F382E">
        <w:rPr>
          <w:rFonts w:cs="Swiss721BT-Roman"/>
        </w:rPr>
        <w:t>In the event that</w:t>
      </w:r>
      <w:proofErr w:type="gramEnd"/>
      <w:r w:rsidR="00A87F98" w:rsidRPr="003F382E">
        <w:rPr>
          <w:rFonts w:cs="Swiss721BT-Roman"/>
        </w:rPr>
        <w:t xml:space="preserve"> it seeks to create new policy, it would fall foul of the regulations </w:t>
      </w:r>
      <w:r w:rsidR="00A87F98" w:rsidRPr="003F382E">
        <w:rPr>
          <w:rFonts w:cs="Calibri"/>
        </w:rPr>
        <w:t xml:space="preserve">(Outside of Regulation </w:t>
      </w:r>
      <w:r w:rsidR="00A87F98" w:rsidRPr="003F382E">
        <w:rPr>
          <w:rFonts w:eastAsia="Calibri" w:cs="Calibri"/>
        </w:rPr>
        <w:t>5(1)(a)(iii) or 5(1)(b)</w:t>
      </w:r>
      <w:r w:rsidR="00A87F98" w:rsidRPr="003F382E">
        <w:rPr>
          <w:rFonts w:cs="Calibri"/>
          <w:shd w:val="clear" w:color="auto" w:fill="FFFFFF"/>
        </w:rPr>
        <w:t xml:space="preserve"> of The Town Country Planning (Local Planning) (England) Regulations 2012</w:t>
      </w:r>
      <w:r w:rsidR="0069300C" w:rsidRPr="003F382E">
        <w:rPr>
          <w:rFonts w:cs="Calibri"/>
        </w:rPr>
        <w:t>) and</w:t>
      </w:r>
      <w:r w:rsidR="00A87F98" w:rsidRPr="003F382E">
        <w:rPr>
          <w:rFonts w:cs="Calibri"/>
        </w:rPr>
        <w:t xml:space="preserve"> would most likely be unlawful if challenged at appeal or in the Courts.</w:t>
      </w:r>
      <w:r w:rsidR="00A87F98" w:rsidRPr="003F382E">
        <w:rPr>
          <w:rFonts w:cs="Swiss721BT-Roman"/>
          <w:szCs w:val="24"/>
        </w:rPr>
        <w:t xml:space="preserve"> </w:t>
      </w:r>
    </w:p>
    <w:p w14:paraId="085329ED" w14:textId="77777777" w:rsidR="00A87F98" w:rsidRPr="003F382E" w:rsidRDefault="00A87F98" w:rsidP="00A87F98">
      <w:pPr>
        <w:autoSpaceDE w:val="0"/>
        <w:autoSpaceDN w:val="0"/>
        <w:adjustRightInd w:val="0"/>
        <w:jc w:val="both"/>
        <w:rPr>
          <w:rFonts w:cs="Swiss721BT-Roman"/>
        </w:rPr>
      </w:pPr>
    </w:p>
    <w:p w14:paraId="59165DE6" w14:textId="1FEC99BA" w:rsidR="00A87F98" w:rsidRPr="003F382E" w:rsidRDefault="00393030" w:rsidP="00263F78">
      <w:pPr>
        <w:autoSpaceDE w:val="0"/>
        <w:autoSpaceDN w:val="0"/>
        <w:adjustRightInd w:val="0"/>
        <w:ind w:left="720" w:hanging="720"/>
        <w:jc w:val="both"/>
        <w:rPr>
          <w:rFonts w:cs="Swiss721BT-Roman"/>
          <w:i/>
          <w:iCs/>
        </w:rPr>
      </w:pPr>
      <w:r>
        <w:rPr>
          <w:rFonts w:cs="Swiss721BT-Roman"/>
        </w:rPr>
        <w:t>5</w:t>
      </w:r>
      <w:r w:rsidR="00282235">
        <w:rPr>
          <w:rFonts w:cs="Swiss721BT-Roman"/>
        </w:rPr>
        <w:t>.4</w:t>
      </w:r>
      <w:r w:rsidR="00A87F98" w:rsidRPr="003F382E">
        <w:rPr>
          <w:rFonts w:cs="Swiss721BT-Roman"/>
        </w:rPr>
        <w:tab/>
        <w:t xml:space="preserve">With regard to any spatial </w:t>
      </w:r>
      <w:r w:rsidR="002A2DB8">
        <w:rPr>
          <w:rFonts w:cs="Swiss721BT-Roman"/>
        </w:rPr>
        <w:t xml:space="preserve">(locational) </w:t>
      </w:r>
      <w:r w:rsidR="00A87F98" w:rsidRPr="003F382E">
        <w:rPr>
          <w:rFonts w:cs="Swiss721BT-Roman"/>
        </w:rPr>
        <w:t>element Policy DM1 provides criteria at DM1B(a) and (c)</w:t>
      </w:r>
      <w:r w:rsidR="00263F78" w:rsidRPr="003F382E">
        <w:rPr>
          <w:rFonts w:cs="Swiss721BT-Roman"/>
        </w:rPr>
        <w:t>.</w:t>
      </w:r>
    </w:p>
    <w:p w14:paraId="4A1D25A2" w14:textId="77777777" w:rsidR="00A87F98" w:rsidRPr="003F382E" w:rsidRDefault="00A87F98" w:rsidP="00A87F98">
      <w:pPr>
        <w:autoSpaceDE w:val="0"/>
        <w:autoSpaceDN w:val="0"/>
        <w:adjustRightInd w:val="0"/>
        <w:jc w:val="both"/>
        <w:rPr>
          <w:rFonts w:cs="Swiss721BT-Roman"/>
        </w:rPr>
      </w:pPr>
    </w:p>
    <w:p w14:paraId="5B3992F7" w14:textId="707CA992" w:rsidR="00A87F98" w:rsidRPr="003F382E" w:rsidRDefault="00393030" w:rsidP="00A87F98">
      <w:pPr>
        <w:autoSpaceDE w:val="0"/>
        <w:autoSpaceDN w:val="0"/>
        <w:adjustRightInd w:val="0"/>
        <w:ind w:left="720" w:hanging="720"/>
        <w:jc w:val="both"/>
        <w:rPr>
          <w:rFonts w:cs="Swiss721BT-Roman"/>
        </w:rPr>
      </w:pPr>
      <w:r>
        <w:rPr>
          <w:rFonts w:cs="Swiss721BT-Roman"/>
        </w:rPr>
        <w:t>5</w:t>
      </w:r>
      <w:r w:rsidR="00282235">
        <w:rPr>
          <w:rFonts w:cs="Swiss721BT-Roman"/>
        </w:rPr>
        <w:t>.5</w:t>
      </w:r>
      <w:r w:rsidR="00A87F98" w:rsidRPr="003F382E">
        <w:rPr>
          <w:rFonts w:cs="Swiss721BT-Roman"/>
        </w:rPr>
        <w:tab/>
        <w:t xml:space="preserve">What is clear is that the policy requires a consideration of massing, bulk, </w:t>
      </w:r>
      <w:proofErr w:type="gramStart"/>
      <w:r w:rsidR="00A87F98" w:rsidRPr="003F382E">
        <w:rPr>
          <w:rFonts w:cs="Swiss721BT-Roman"/>
        </w:rPr>
        <w:t>scale</w:t>
      </w:r>
      <w:proofErr w:type="gramEnd"/>
      <w:r w:rsidR="00A87F98" w:rsidRPr="003F382E">
        <w:rPr>
          <w:rFonts w:cs="Swiss721BT-Roman"/>
        </w:rPr>
        <w:t xml:space="preserve"> and height in relation to the location in which a development would be proposed. With specific regard to height, whilst it is not prescriptive in where specific height would be appropriate / inappropriate, it directs such an assessment to be undertaken to demonstrate that any new proposal would not be at odds with the prevailing pattern of development</w:t>
      </w:r>
      <w:r w:rsidR="00514698" w:rsidRPr="003F382E">
        <w:rPr>
          <w:rFonts w:cs="Swiss721BT-Roman"/>
        </w:rPr>
        <w:t xml:space="preserve">; the proposed SPD would provide guidance as to </w:t>
      </w:r>
      <w:r w:rsidR="009B0B65" w:rsidRPr="003F382E">
        <w:rPr>
          <w:rFonts w:cs="Swiss721BT-Roman"/>
        </w:rPr>
        <w:t>how to undertake that assessment</w:t>
      </w:r>
      <w:r w:rsidR="00E8362C">
        <w:rPr>
          <w:rFonts w:cs="Swiss721BT-Roman"/>
        </w:rPr>
        <w:t xml:space="preserve"> based on the principles outlined in the Characterisation and Tall Buildings Study (2021) and summarised in section 4 above</w:t>
      </w:r>
      <w:r w:rsidR="00A87F98" w:rsidRPr="003F382E">
        <w:rPr>
          <w:rFonts w:cs="Swiss721BT-Roman"/>
        </w:rPr>
        <w:t xml:space="preserve">. </w:t>
      </w:r>
    </w:p>
    <w:p w14:paraId="4AC7E2C6" w14:textId="77777777" w:rsidR="00A87F98" w:rsidRPr="003F382E" w:rsidRDefault="00A87F98" w:rsidP="00A87F98">
      <w:pPr>
        <w:autoSpaceDE w:val="0"/>
        <w:autoSpaceDN w:val="0"/>
        <w:adjustRightInd w:val="0"/>
        <w:jc w:val="both"/>
        <w:rPr>
          <w:rFonts w:cs="Swiss721BT-Roman"/>
          <w:highlight w:val="yellow"/>
        </w:rPr>
      </w:pPr>
    </w:p>
    <w:p w14:paraId="326E3F0C" w14:textId="1084E9CD" w:rsidR="00A87F98" w:rsidRPr="003F382E" w:rsidRDefault="00393030" w:rsidP="00A87F98">
      <w:pPr>
        <w:autoSpaceDE w:val="0"/>
        <w:autoSpaceDN w:val="0"/>
        <w:adjustRightInd w:val="0"/>
        <w:ind w:left="720" w:hanging="720"/>
        <w:jc w:val="both"/>
        <w:rPr>
          <w:rFonts w:cs="Swiss721BT-Roman"/>
        </w:rPr>
      </w:pPr>
      <w:r>
        <w:rPr>
          <w:rFonts w:cs="Swiss721BT-Roman"/>
        </w:rPr>
        <w:t>5</w:t>
      </w:r>
      <w:r w:rsidR="00282235">
        <w:rPr>
          <w:rFonts w:cs="Swiss721BT-Roman"/>
        </w:rPr>
        <w:t>.6</w:t>
      </w:r>
      <w:r w:rsidR="00A87F98" w:rsidRPr="003F382E">
        <w:rPr>
          <w:rFonts w:cs="Swiss721BT-Roman"/>
        </w:rPr>
        <w:tab/>
        <w:t xml:space="preserve">Following on from the policy requirements as set out above in terms of character and local context, DM1 then provides criteria in relation to design. Policy DM1B(b) provides specific criteria (also addressed generically elsewhere in Policy DM1) to be considered as part of ensuring a </w:t>
      </w:r>
      <w:proofErr w:type="gramStart"/>
      <w:r w:rsidR="00A87F98" w:rsidRPr="003F382E">
        <w:rPr>
          <w:rFonts w:cs="Swiss721BT-Roman"/>
        </w:rPr>
        <w:t>high quality</w:t>
      </w:r>
      <w:proofErr w:type="gramEnd"/>
      <w:r w:rsidR="00A87F98" w:rsidRPr="003F382E">
        <w:rPr>
          <w:rFonts w:cs="Swiss721BT-Roman"/>
        </w:rPr>
        <w:t xml:space="preserve"> design is achieved in any development.</w:t>
      </w:r>
    </w:p>
    <w:p w14:paraId="4A758BD2" w14:textId="77777777" w:rsidR="00A87F98" w:rsidRPr="003F382E" w:rsidRDefault="00A87F98" w:rsidP="00A87F98">
      <w:pPr>
        <w:autoSpaceDE w:val="0"/>
        <w:autoSpaceDN w:val="0"/>
        <w:adjustRightInd w:val="0"/>
        <w:jc w:val="both"/>
        <w:rPr>
          <w:rFonts w:cs="Swiss721BT-Roman"/>
        </w:rPr>
      </w:pPr>
    </w:p>
    <w:p w14:paraId="1A81D6AD" w14:textId="0CCECBB0" w:rsidR="00A87F98" w:rsidRPr="003F382E" w:rsidRDefault="00393030" w:rsidP="00A87F98">
      <w:pPr>
        <w:autoSpaceDE w:val="0"/>
        <w:autoSpaceDN w:val="0"/>
        <w:adjustRightInd w:val="0"/>
        <w:ind w:left="720" w:hanging="720"/>
        <w:jc w:val="both"/>
        <w:rPr>
          <w:rFonts w:cs="Swiss721BT-Roman"/>
        </w:rPr>
      </w:pPr>
      <w:r>
        <w:rPr>
          <w:rFonts w:cs="Swiss721BT-Roman"/>
        </w:rPr>
        <w:lastRenderedPageBreak/>
        <w:t>5</w:t>
      </w:r>
      <w:r w:rsidR="00282235">
        <w:rPr>
          <w:rFonts w:cs="Swiss721BT-Roman"/>
        </w:rPr>
        <w:t>.</w:t>
      </w:r>
      <w:r w:rsidR="002C1655">
        <w:rPr>
          <w:rFonts w:cs="Swiss721BT-Roman"/>
        </w:rPr>
        <w:t>7</w:t>
      </w:r>
      <w:r w:rsidR="00A87F98" w:rsidRPr="003F382E">
        <w:rPr>
          <w:rFonts w:cs="Swiss721BT-Roman"/>
        </w:rPr>
        <w:tab/>
        <w:t>On reviewing Policy DM1 of the HDMPLP (2013), it is considered that the policy would provide a sufficient policy basis to provide further tall building guidance and design on. It seeks to ensure that any development is brought forward without detriment to the surrounding context, and that it would be of a satisfactory design.</w:t>
      </w:r>
    </w:p>
    <w:p w14:paraId="02156718" w14:textId="77777777" w:rsidR="00A87F98" w:rsidRPr="003F382E" w:rsidRDefault="00A87F98" w:rsidP="00A87F98">
      <w:pPr>
        <w:autoSpaceDE w:val="0"/>
        <w:autoSpaceDN w:val="0"/>
        <w:adjustRightInd w:val="0"/>
        <w:jc w:val="both"/>
        <w:rPr>
          <w:rFonts w:cs="Swiss721BT-Roman"/>
        </w:rPr>
      </w:pPr>
    </w:p>
    <w:p w14:paraId="3692A9F0" w14:textId="293FD0C9" w:rsidR="00A87F98" w:rsidRPr="003F382E" w:rsidRDefault="00393030" w:rsidP="00A87F98">
      <w:pPr>
        <w:autoSpaceDE w:val="0"/>
        <w:autoSpaceDN w:val="0"/>
        <w:adjustRightInd w:val="0"/>
        <w:ind w:left="720" w:hanging="720"/>
        <w:jc w:val="both"/>
        <w:rPr>
          <w:rFonts w:cs="Swiss721BT-Roman"/>
        </w:rPr>
      </w:pPr>
      <w:r>
        <w:rPr>
          <w:rFonts w:cs="Swiss721BT-Roman"/>
        </w:rPr>
        <w:t>5</w:t>
      </w:r>
      <w:r w:rsidR="00282235">
        <w:rPr>
          <w:rFonts w:cs="Swiss721BT-Roman"/>
        </w:rPr>
        <w:t>.</w:t>
      </w:r>
      <w:r w:rsidR="002C1655">
        <w:rPr>
          <w:rFonts w:cs="Swiss721BT-Roman"/>
        </w:rPr>
        <w:t>8</w:t>
      </w:r>
      <w:r w:rsidR="00A87F98" w:rsidRPr="003F382E">
        <w:rPr>
          <w:rFonts w:cs="Swiss721BT-Roman"/>
        </w:rPr>
        <w:tab/>
        <w:t xml:space="preserve">Policy DM1 sets out the criteria that shall be considered as part of any planning application, there is little further guidance to assist applicants to understand where appropriate locations would be for taller buildings, and how appropriate heights would be determined in each location.  </w:t>
      </w:r>
    </w:p>
    <w:p w14:paraId="338E3FF5" w14:textId="77777777" w:rsidR="00A87F98" w:rsidRPr="003F382E" w:rsidRDefault="00A87F98" w:rsidP="00A87F98">
      <w:pPr>
        <w:autoSpaceDE w:val="0"/>
        <w:autoSpaceDN w:val="0"/>
        <w:adjustRightInd w:val="0"/>
        <w:jc w:val="both"/>
        <w:rPr>
          <w:rFonts w:cs="Swiss721BT-Roman"/>
        </w:rPr>
      </w:pPr>
    </w:p>
    <w:p w14:paraId="73385B0A" w14:textId="2BFD7557" w:rsidR="00A87F98" w:rsidRPr="003F382E" w:rsidRDefault="00393030" w:rsidP="00A87F98">
      <w:pPr>
        <w:autoSpaceDE w:val="0"/>
        <w:autoSpaceDN w:val="0"/>
        <w:adjustRightInd w:val="0"/>
        <w:ind w:left="720" w:hanging="720"/>
        <w:jc w:val="both"/>
        <w:rPr>
          <w:rFonts w:cs="Swiss721BT-Roman"/>
        </w:rPr>
      </w:pPr>
      <w:r>
        <w:rPr>
          <w:rFonts w:cs="Swiss721BT-Roman"/>
        </w:rPr>
        <w:t>5</w:t>
      </w:r>
      <w:r w:rsidR="00282235">
        <w:rPr>
          <w:rFonts w:cs="Swiss721BT-Roman"/>
        </w:rPr>
        <w:t>.</w:t>
      </w:r>
      <w:r w:rsidR="002C1655">
        <w:rPr>
          <w:rFonts w:cs="Swiss721BT-Roman"/>
        </w:rPr>
        <w:t>9</w:t>
      </w:r>
      <w:r w:rsidR="00A87F98" w:rsidRPr="003F382E">
        <w:rPr>
          <w:rFonts w:cs="Swiss721BT-Roman"/>
        </w:rPr>
        <w:tab/>
      </w:r>
      <w:r w:rsidR="00736604" w:rsidRPr="003F382E">
        <w:rPr>
          <w:rFonts w:cs="Swiss721BT-Roman"/>
        </w:rPr>
        <w:t>T</w:t>
      </w:r>
      <w:r w:rsidR="00A87F98" w:rsidRPr="003F382E">
        <w:rPr>
          <w:rFonts w:cs="Swiss721BT-Roman"/>
        </w:rPr>
        <w:t>he proposed Tall Building SPD will provide further detailed guidance in relation to the design and layout of developments</w:t>
      </w:r>
      <w:r w:rsidR="00736604" w:rsidRPr="003F382E">
        <w:rPr>
          <w:rFonts w:cs="Swiss721BT-Roman"/>
        </w:rPr>
        <w:t xml:space="preserve"> (Policy DM1B)</w:t>
      </w:r>
      <w:r w:rsidR="00A87F98" w:rsidRPr="003F382E">
        <w:rPr>
          <w:rFonts w:cs="Swiss721BT-Roman"/>
        </w:rPr>
        <w:t xml:space="preserve">. Specifically, greater clarity of the context in which a development would be located within, would be provided. </w:t>
      </w:r>
    </w:p>
    <w:p w14:paraId="540981F2" w14:textId="77777777" w:rsidR="00A87F98" w:rsidRPr="003F382E" w:rsidRDefault="00A87F98" w:rsidP="00A87F98">
      <w:pPr>
        <w:autoSpaceDE w:val="0"/>
        <w:autoSpaceDN w:val="0"/>
        <w:adjustRightInd w:val="0"/>
        <w:jc w:val="both"/>
        <w:rPr>
          <w:rFonts w:cs="Swiss721BT-Roman"/>
        </w:rPr>
      </w:pPr>
    </w:p>
    <w:p w14:paraId="0BCB0FBD" w14:textId="1594F8D1" w:rsidR="00A87F98" w:rsidRPr="003F382E" w:rsidRDefault="00393030" w:rsidP="00A87F98">
      <w:pPr>
        <w:autoSpaceDE w:val="0"/>
        <w:autoSpaceDN w:val="0"/>
        <w:adjustRightInd w:val="0"/>
        <w:ind w:left="720" w:hanging="720"/>
        <w:jc w:val="both"/>
        <w:rPr>
          <w:rFonts w:cs="Swiss721BT-Roman"/>
        </w:rPr>
      </w:pPr>
      <w:r>
        <w:rPr>
          <w:rFonts w:cs="Swiss721BT-Roman"/>
        </w:rPr>
        <w:t>5</w:t>
      </w:r>
      <w:r w:rsidR="00282235">
        <w:rPr>
          <w:rFonts w:cs="Swiss721BT-Roman"/>
        </w:rPr>
        <w:t>.</w:t>
      </w:r>
      <w:r w:rsidR="002C1655">
        <w:rPr>
          <w:rFonts w:cs="Swiss721BT-Roman"/>
        </w:rPr>
        <w:t>10</w:t>
      </w:r>
      <w:r w:rsidR="00A87F98" w:rsidRPr="003F382E">
        <w:rPr>
          <w:rFonts w:cs="Swiss721BT-Roman"/>
        </w:rPr>
        <w:tab/>
        <w:t xml:space="preserve">Following on from guidance in relation to what would constitute local character and pattern of development, the Tall Buildings SPD will provide guidance to ensure that new development would be brought forward in accordance with what Policy DM1B is seeking to achieve. Specifically, the SPD will provide methodology to where tall buildings are likely to be considered as more appropriate in terms of impacts on the prevailing pattern of development / constraints. It will then go on to assist in determining what would be an appropriate height to ensure that any new development would be appropriate within the local character and pattern of development. </w:t>
      </w:r>
    </w:p>
    <w:p w14:paraId="08276B94" w14:textId="77777777" w:rsidR="00A87F98" w:rsidRPr="003F382E" w:rsidRDefault="00A87F98" w:rsidP="00A87F98">
      <w:pPr>
        <w:autoSpaceDE w:val="0"/>
        <w:autoSpaceDN w:val="0"/>
        <w:adjustRightInd w:val="0"/>
        <w:jc w:val="both"/>
        <w:rPr>
          <w:rFonts w:cs="Swiss721BT-Roman"/>
        </w:rPr>
      </w:pPr>
    </w:p>
    <w:p w14:paraId="6B56BCCB" w14:textId="4BEA923F" w:rsidR="00A87F98" w:rsidRPr="003F382E" w:rsidRDefault="00393030" w:rsidP="00A87F98">
      <w:pPr>
        <w:autoSpaceDE w:val="0"/>
        <w:autoSpaceDN w:val="0"/>
        <w:adjustRightInd w:val="0"/>
        <w:ind w:left="720" w:hanging="720"/>
        <w:jc w:val="both"/>
        <w:rPr>
          <w:rFonts w:cs="Swiss721BT-Roman"/>
        </w:rPr>
      </w:pPr>
      <w:r>
        <w:rPr>
          <w:rFonts w:cs="Swiss721BT-Roman"/>
        </w:rPr>
        <w:t>5</w:t>
      </w:r>
      <w:r w:rsidR="00282235">
        <w:rPr>
          <w:rFonts w:cs="Swiss721BT-Roman"/>
        </w:rPr>
        <w:t>.</w:t>
      </w:r>
      <w:r w:rsidR="002C1655">
        <w:rPr>
          <w:rFonts w:cs="Swiss721BT-Roman"/>
        </w:rPr>
        <w:t>11</w:t>
      </w:r>
      <w:r w:rsidR="00A87F98" w:rsidRPr="003F382E">
        <w:rPr>
          <w:rFonts w:cs="Swiss721BT-Roman"/>
        </w:rPr>
        <w:tab/>
        <w:t>Spatially, the SPD would be able to provide guidance for differ</w:t>
      </w:r>
      <w:r w:rsidR="00263F78" w:rsidRPr="003F382E">
        <w:rPr>
          <w:rFonts w:cs="Swiss721BT-Roman"/>
        </w:rPr>
        <w:t>ent</w:t>
      </w:r>
      <w:r w:rsidR="00A87F98" w:rsidRPr="003F382E">
        <w:rPr>
          <w:rFonts w:cs="Swiss721BT-Roman"/>
        </w:rPr>
        <w:t xml:space="preserve"> areas across the borough, specifically in relation to the Harrow &amp; Wealdstone Opportunity Area, Town centres, and corridors. Guidance for suburban character areas would not </w:t>
      </w:r>
      <w:r w:rsidR="0069300C" w:rsidRPr="003F382E">
        <w:rPr>
          <w:rFonts w:cs="Swiss721BT-Roman"/>
        </w:rPr>
        <w:t>provide</w:t>
      </w:r>
      <w:r w:rsidR="00A87F98" w:rsidRPr="003F382E">
        <w:rPr>
          <w:rFonts w:cs="Swiss721BT-Roman"/>
        </w:rPr>
        <w:t xml:space="preserve"> for buildings over 6 storeys (18m above ground level), as such height of buildings would be harmful and not supported. Each of these locations will respond differently to buildings of height, with some able to achieve a greater height much more comfortably than others. By reason of this, a nuanced approach would need to be taken, as a one size fits all approach across the borough would not be appropriate (such a</w:t>
      </w:r>
      <w:r w:rsidR="00E1042B">
        <w:rPr>
          <w:rFonts w:cs="Swiss721BT-Roman"/>
        </w:rPr>
        <w:t xml:space="preserve"> </w:t>
      </w:r>
      <w:r w:rsidR="00A87F98" w:rsidRPr="003F382E">
        <w:rPr>
          <w:rFonts w:cs="Swiss721BT-Roman"/>
        </w:rPr>
        <w:t>n</w:t>
      </w:r>
      <w:r w:rsidR="00E1042B">
        <w:rPr>
          <w:rFonts w:cs="Swiss721BT-Roman"/>
        </w:rPr>
        <w:t>uanced</w:t>
      </w:r>
      <w:r w:rsidR="00A87F98" w:rsidRPr="003F382E">
        <w:rPr>
          <w:rFonts w:cs="Swiss721BT-Roman"/>
        </w:rPr>
        <w:t xml:space="preserve"> approach would reflect the ‘context’ approach within the London Plan). </w:t>
      </w:r>
    </w:p>
    <w:p w14:paraId="7995A224" w14:textId="77777777" w:rsidR="00A87F98" w:rsidRPr="003F382E" w:rsidRDefault="00A87F98" w:rsidP="00A87F98">
      <w:pPr>
        <w:autoSpaceDE w:val="0"/>
        <w:autoSpaceDN w:val="0"/>
        <w:adjustRightInd w:val="0"/>
        <w:jc w:val="both"/>
        <w:rPr>
          <w:rFonts w:cs="Swiss721BT-Roman"/>
        </w:rPr>
      </w:pPr>
    </w:p>
    <w:p w14:paraId="7C7A3C94" w14:textId="3282AE91" w:rsidR="00A87F98" w:rsidRPr="003F382E" w:rsidRDefault="00393030" w:rsidP="00E21C2E">
      <w:pPr>
        <w:keepNext/>
        <w:autoSpaceDE w:val="0"/>
        <w:autoSpaceDN w:val="0"/>
        <w:adjustRightInd w:val="0"/>
        <w:ind w:left="720" w:hanging="720"/>
        <w:jc w:val="both"/>
        <w:rPr>
          <w:rFonts w:cs="AlliesMorrisonSerifaND"/>
        </w:rPr>
      </w:pPr>
      <w:r>
        <w:rPr>
          <w:rFonts w:cs="Swiss721BT-Roman"/>
        </w:rPr>
        <w:t>5</w:t>
      </w:r>
      <w:r w:rsidR="00282235">
        <w:rPr>
          <w:rFonts w:cs="Swiss721BT-Roman"/>
        </w:rPr>
        <w:t>.</w:t>
      </w:r>
      <w:r w:rsidR="002C1655">
        <w:rPr>
          <w:rFonts w:cs="Swiss721BT-Roman"/>
        </w:rPr>
        <w:t>12</w:t>
      </w:r>
      <w:r w:rsidR="00A87F98" w:rsidRPr="003F382E">
        <w:rPr>
          <w:rFonts w:cs="Swiss721BT-Roman"/>
        </w:rPr>
        <w:tab/>
        <w:t xml:space="preserve">Whilst height is one of the primary material considerations that must be taken into consideration when assessing any development, achieving a high-quality design is essential for any development, </w:t>
      </w:r>
      <w:r w:rsidR="008A1E20">
        <w:rPr>
          <w:rFonts w:cs="Swiss721BT-Roman"/>
        </w:rPr>
        <w:t>particularly</w:t>
      </w:r>
      <w:r w:rsidR="008A1E20" w:rsidRPr="003F382E">
        <w:rPr>
          <w:rFonts w:cs="Swiss721BT-Roman"/>
        </w:rPr>
        <w:t xml:space="preserve"> </w:t>
      </w:r>
      <w:r w:rsidR="00A87F98" w:rsidRPr="003F382E">
        <w:rPr>
          <w:rFonts w:cs="Swiss721BT-Roman"/>
        </w:rPr>
        <w:t>for those that may be taller than the prevailing pattern of development. The Tall Building SPD will provide further guidance on ensuring a high-quality design is achieved in any forthcoming planning application, with a greater emphasis on any developments that result in higher built form than the surrounding pattern of development. Where height is proposed, harm from poorly design</w:t>
      </w:r>
      <w:r w:rsidR="003E253A">
        <w:rPr>
          <w:rFonts w:cs="Swiss721BT-Roman"/>
        </w:rPr>
        <w:t>ed</w:t>
      </w:r>
      <w:r w:rsidR="00A87F98" w:rsidRPr="003F382E">
        <w:rPr>
          <w:rFonts w:cs="Swiss721BT-Roman"/>
        </w:rPr>
        <w:t xml:space="preserve"> schemes is exacerbated by height / prominence. By reason of this, much more detailed design scrutiny is required on development where height is proposed. The </w:t>
      </w:r>
      <w:r w:rsidR="00A87F98" w:rsidRPr="003F382E">
        <w:rPr>
          <w:rFonts w:cs="Swiss721BT-Roman"/>
        </w:rPr>
        <w:lastRenderedPageBreak/>
        <w:t xml:space="preserve">Tall Building SPD will </w:t>
      </w:r>
      <w:r w:rsidR="00A87F98" w:rsidRPr="003F382E">
        <w:rPr>
          <w:rFonts w:cs="AlliesMorrisonSerifaND"/>
        </w:rPr>
        <w:t xml:space="preserve">focus on the importance of considering and responding </w:t>
      </w:r>
      <w:proofErr w:type="gramStart"/>
      <w:r w:rsidR="00A87F98" w:rsidRPr="003F382E">
        <w:rPr>
          <w:rFonts w:cs="AlliesMorrisonSerifaND"/>
        </w:rPr>
        <w:t>to;</w:t>
      </w:r>
      <w:proofErr w:type="gramEnd"/>
    </w:p>
    <w:p w14:paraId="7873038E" w14:textId="77777777" w:rsidR="00A87F98" w:rsidRPr="003F382E" w:rsidRDefault="00A87F98" w:rsidP="00E21C2E">
      <w:pPr>
        <w:keepNext/>
        <w:autoSpaceDE w:val="0"/>
        <w:autoSpaceDN w:val="0"/>
        <w:adjustRightInd w:val="0"/>
        <w:jc w:val="both"/>
        <w:rPr>
          <w:rFonts w:cs="AlliesMorrisonSerifaND"/>
        </w:rPr>
      </w:pPr>
    </w:p>
    <w:p w14:paraId="6F5C6049" w14:textId="77777777" w:rsidR="00A87F98" w:rsidRPr="003F382E" w:rsidRDefault="00A87F98" w:rsidP="00296B25">
      <w:pPr>
        <w:pStyle w:val="ListParagraph"/>
        <w:numPr>
          <w:ilvl w:val="0"/>
          <w:numId w:val="13"/>
        </w:numPr>
        <w:autoSpaceDE w:val="0"/>
        <w:autoSpaceDN w:val="0"/>
        <w:adjustRightInd w:val="0"/>
        <w:ind w:left="1134" w:hanging="414"/>
        <w:contextualSpacing/>
        <w:jc w:val="both"/>
        <w:rPr>
          <w:rFonts w:cs="AlliesMorrisonSerifaND"/>
          <w:sz w:val="24"/>
          <w:szCs w:val="24"/>
        </w:rPr>
      </w:pPr>
      <w:r w:rsidRPr="003F382E">
        <w:rPr>
          <w:rFonts w:cs="AlliesMorrisonSerifaND"/>
          <w:sz w:val="24"/>
          <w:szCs w:val="24"/>
        </w:rPr>
        <w:t xml:space="preserve">context of the built and natural </w:t>
      </w:r>
      <w:proofErr w:type="gramStart"/>
      <w:r w:rsidRPr="003F382E">
        <w:rPr>
          <w:rFonts w:cs="AlliesMorrisonSerifaND"/>
          <w:sz w:val="24"/>
          <w:szCs w:val="24"/>
        </w:rPr>
        <w:t>environment;</w:t>
      </w:r>
      <w:proofErr w:type="gramEnd"/>
      <w:r w:rsidRPr="003F382E">
        <w:rPr>
          <w:rFonts w:cs="AlliesMorrisonSerifaND"/>
          <w:sz w:val="24"/>
          <w:szCs w:val="24"/>
        </w:rPr>
        <w:t xml:space="preserve"> </w:t>
      </w:r>
    </w:p>
    <w:p w14:paraId="45E6BA8B" w14:textId="77777777" w:rsidR="00A87F98" w:rsidRPr="003F382E" w:rsidRDefault="00A87F98" w:rsidP="00296B25">
      <w:pPr>
        <w:pStyle w:val="ListParagraph"/>
        <w:numPr>
          <w:ilvl w:val="0"/>
          <w:numId w:val="13"/>
        </w:numPr>
        <w:autoSpaceDE w:val="0"/>
        <w:autoSpaceDN w:val="0"/>
        <w:adjustRightInd w:val="0"/>
        <w:ind w:left="1134" w:hanging="414"/>
        <w:contextualSpacing/>
        <w:jc w:val="both"/>
        <w:rPr>
          <w:rFonts w:cs="AlliesMorrisonSerifaND"/>
          <w:sz w:val="24"/>
          <w:szCs w:val="24"/>
        </w:rPr>
      </w:pPr>
      <w:r w:rsidRPr="003F382E">
        <w:rPr>
          <w:rFonts w:cs="AlliesMorrisonSerifaND"/>
          <w:sz w:val="24"/>
          <w:szCs w:val="24"/>
        </w:rPr>
        <w:t xml:space="preserve">public realm </w:t>
      </w:r>
      <w:proofErr w:type="gramStart"/>
      <w:r w:rsidRPr="003F382E">
        <w:rPr>
          <w:rFonts w:cs="AlliesMorrisonSerifaND"/>
          <w:sz w:val="24"/>
          <w:szCs w:val="24"/>
        </w:rPr>
        <w:t>design;</w:t>
      </w:r>
      <w:proofErr w:type="gramEnd"/>
      <w:r w:rsidRPr="003F382E">
        <w:rPr>
          <w:rFonts w:cs="AlliesMorrisonSerifaND"/>
          <w:sz w:val="24"/>
          <w:szCs w:val="24"/>
        </w:rPr>
        <w:t xml:space="preserve"> </w:t>
      </w:r>
    </w:p>
    <w:p w14:paraId="60D0CD5E" w14:textId="77777777" w:rsidR="00E1465B" w:rsidRPr="003F382E" w:rsidRDefault="00A87F98" w:rsidP="00296B25">
      <w:pPr>
        <w:pStyle w:val="ListParagraph"/>
        <w:numPr>
          <w:ilvl w:val="0"/>
          <w:numId w:val="13"/>
        </w:numPr>
        <w:autoSpaceDE w:val="0"/>
        <w:autoSpaceDN w:val="0"/>
        <w:adjustRightInd w:val="0"/>
        <w:ind w:left="1134" w:hanging="414"/>
        <w:contextualSpacing/>
        <w:jc w:val="both"/>
        <w:rPr>
          <w:rFonts w:cs="AlliesMorrisonSerifaND"/>
          <w:sz w:val="24"/>
          <w:szCs w:val="24"/>
        </w:rPr>
      </w:pPr>
      <w:r w:rsidRPr="003F382E">
        <w:rPr>
          <w:rFonts w:cs="AlliesMorrisonSerifaND"/>
          <w:sz w:val="24"/>
          <w:szCs w:val="24"/>
        </w:rPr>
        <w:t>the crown, middle and</w:t>
      </w:r>
    </w:p>
    <w:p w14:paraId="3F8F413C" w14:textId="61D5C419" w:rsidR="00A87F98" w:rsidRPr="003F382E" w:rsidRDefault="00A87F98" w:rsidP="00296B25">
      <w:pPr>
        <w:pStyle w:val="ListParagraph"/>
        <w:numPr>
          <w:ilvl w:val="0"/>
          <w:numId w:val="13"/>
        </w:numPr>
        <w:autoSpaceDE w:val="0"/>
        <w:autoSpaceDN w:val="0"/>
        <w:adjustRightInd w:val="0"/>
        <w:ind w:left="1134" w:hanging="414"/>
        <w:contextualSpacing/>
        <w:jc w:val="both"/>
        <w:rPr>
          <w:rFonts w:cs="AlliesMorrisonSerifaND"/>
          <w:sz w:val="24"/>
          <w:szCs w:val="24"/>
        </w:rPr>
      </w:pPr>
      <w:r w:rsidRPr="003F382E">
        <w:rPr>
          <w:rFonts w:cs="AlliesMorrisonSerifaND"/>
          <w:sz w:val="24"/>
          <w:szCs w:val="24"/>
        </w:rPr>
        <w:t xml:space="preserve"> base of a tall </w:t>
      </w:r>
      <w:proofErr w:type="gramStart"/>
      <w:r w:rsidRPr="003F382E">
        <w:rPr>
          <w:rFonts w:cs="AlliesMorrisonSerifaND"/>
          <w:sz w:val="24"/>
          <w:szCs w:val="24"/>
        </w:rPr>
        <w:t>building;</w:t>
      </w:r>
      <w:proofErr w:type="gramEnd"/>
      <w:r w:rsidRPr="003F382E">
        <w:rPr>
          <w:rFonts w:cs="AlliesMorrisonSerifaND"/>
          <w:sz w:val="24"/>
          <w:szCs w:val="24"/>
        </w:rPr>
        <w:t xml:space="preserve"> </w:t>
      </w:r>
    </w:p>
    <w:p w14:paraId="75C6735C" w14:textId="77777777" w:rsidR="00A87F98" w:rsidRPr="003F382E" w:rsidRDefault="00A87F98" w:rsidP="00296B25">
      <w:pPr>
        <w:pStyle w:val="ListParagraph"/>
        <w:numPr>
          <w:ilvl w:val="0"/>
          <w:numId w:val="13"/>
        </w:numPr>
        <w:autoSpaceDE w:val="0"/>
        <w:autoSpaceDN w:val="0"/>
        <w:adjustRightInd w:val="0"/>
        <w:ind w:left="1134" w:hanging="414"/>
        <w:contextualSpacing/>
        <w:jc w:val="both"/>
        <w:rPr>
          <w:rFonts w:cs="AlliesMorrisonSerifaND"/>
          <w:sz w:val="24"/>
          <w:szCs w:val="24"/>
        </w:rPr>
      </w:pPr>
      <w:r w:rsidRPr="003F382E">
        <w:rPr>
          <w:rFonts w:cs="AlliesMorrisonSerifaND"/>
          <w:sz w:val="24"/>
          <w:szCs w:val="24"/>
        </w:rPr>
        <w:t xml:space="preserve">key characteristics of London tall </w:t>
      </w:r>
      <w:proofErr w:type="gramStart"/>
      <w:r w:rsidRPr="003F382E">
        <w:rPr>
          <w:rFonts w:cs="AlliesMorrisonSerifaND"/>
          <w:sz w:val="24"/>
          <w:szCs w:val="24"/>
        </w:rPr>
        <w:t>buildings;</w:t>
      </w:r>
      <w:proofErr w:type="gramEnd"/>
    </w:p>
    <w:p w14:paraId="59448516" w14:textId="77777777" w:rsidR="00A87F98" w:rsidRPr="003F382E" w:rsidRDefault="00A87F98" w:rsidP="00296B25">
      <w:pPr>
        <w:pStyle w:val="ListParagraph"/>
        <w:numPr>
          <w:ilvl w:val="0"/>
          <w:numId w:val="13"/>
        </w:numPr>
        <w:autoSpaceDE w:val="0"/>
        <w:autoSpaceDN w:val="0"/>
        <w:adjustRightInd w:val="0"/>
        <w:ind w:left="1134" w:hanging="414"/>
        <w:contextualSpacing/>
        <w:jc w:val="both"/>
        <w:rPr>
          <w:rFonts w:cs="AlliesMorrisonSerifaND"/>
          <w:sz w:val="24"/>
          <w:szCs w:val="24"/>
        </w:rPr>
      </w:pPr>
      <w:r w:rsidRPr="003F382E">
        <w:rPr>
          <w:rFonts w:cs="AlliesMorrisonSerifaND"/>
          <w:sz w:val="24"/>
          <w:szCs w:val="24"/>
        </w:rPr>
        <w:t xml:space="preserve">sustainability </w:t>
      </w:r>
      <w:proofErr w:type="gramStart"/>
      <w:r w:rsidRPr="003F382E">
        <w:rPr>
          <w:rFonts w:cs="AlliesMorrisonSerifaND"/>
          <w:sz w:val="24"/>
          <w:szCs w:val="24"/>
        </w:rPr>
        <w:t>considerations;</w:t>
      </w:r>
      <w:proofErr w:type="gramEnd"/>
      <w:r w:rsidRPr="003F382E">
        <w:rPr>
          <w:rFonts w:cs="AlliesMorrisonSerifaND"/>
          <w:sz w:val="24"/>
          <w:szCs w:val="24"/>
        </w:rPr>
        <w:t xml:space="preserve"> </w:t>
      </w:r>
    </w:p>
    <w:p w14:paraId="34B26FCA" w14:textId="77777777" w:rsidR="00A87F98" w:rsidRPr="003F382E" w:rsidRDefault="00A87F98" w:rsidP="00296B25">
      <w:pPr>
        <w:pStyle w:val="ListParagraph"/>
        <w:numPr>
          <w:ilvl w:val="0"/>
          <w:numId w:val="13"/>
        </w:numPr>
        <w:autoSpaceDE w:val="0"/>
        <w:autoSpaceDN w:val="0"/>
        <w:adjustRightInd w:val="0"/>
        <w:ind w:left="1134" w:hanging="414"/>
        <w:contextualSpacing/>
        <w:jc w:val="both"/>
        <w:rPr>
          <w:rFonts w:cs="Swiss721BT-Roman"/>
        </w:rPr>
      </w:pPr>
      <w:r w:rsidRPr="003F382E">
        <w:rPr>
          <w:rFonts w:cs="AlliesMorrisonSerifaND"/>
          <w:sz w:val="24"/>
          <w:szCs w:val="24"/>
        </w:rPr>
        <w:t>and the impact of proposals on microclimate</w:t>
      </w:r>
      <w:r w:rsidRPr="003F382E">
        <w:rPr>
          <w:rFonts w:cs="AlliesMorrisonSerifaND"/>
        </w:rPr>
        <w:t>.</w:t>
      </w:r>
    </w:p>
    <w:p w14:paraId="3C776735" w14:textId="77777777" w:rsidR="00A87F98" w:rsidRPr="003F382E" w:rsidRDefault="00A87F98" w:rsidP="00A87F98">
      <w:pPr>
        <w:autoSpaceDE w:val="0"/>
        <w:autoSpaceDN w:val="0"/>
        <w:adjustRightInd w:val="0"/>
        <w:jc w:val="both"/>
        <w:rPr>
          <w:rFonts w:cs="Swiss721BT-Roman"/>
        </w:rPr>
      </w:pPr>
    </w:p>
    <w:p w14:paraId="4BBF3964" w14:textId="13A169AE" w:rsidR="00A87F98" w:rsidRPr="003F382E" w:rsidRDefault="00393030" w:rsidP="00A87F98">
      <w:pPr>
        <w:autoSpaceDE w:val="0"/>
        <w:autoSpaceDN w:val="0"/>
        <w:adjustRightInd w:val="0"/>
        <w:ind w:left="720" w:hanging="720"/>
        <w:jc w:val="both"/>
        <w:rPr>
          <w:rFonts w:cs="Swiss721BT-Roman"/>
        </w:rPr>
      </w:pPr>
      <w:r>
        <w:rPr>
          <w:rFonts w:cs="Swiss721BT-Roman"/>
        </w:rPr>
        <w:t>5</w:t>
      </w:r>
      <w:r w:rsidR="00282235">
        <w:rPr>
          <w:rFonts w:cs="Swiss721BT-Roman"/>
        </w:rPr>
        <w:t>.</w:t>
      </w:r>
      <w:r w:rsidR="002C1655">
        <w:rPr>
          <w:rFonts w:cs="Swiss721BT-Roman"/>
        </w:rPr>
        <w:t>13</w:t>
      </w:r>
      <w:r w:rsidR="00A87F98" w:rsidRPr="003F382E">
        <w:rPr>
          <w:rFonts w:cs="Swiss721BT-Roman"/>
        </w:rPr>
        <w:tab/>
        <w:t xml:space="preserve">The Tall Building SPD will carry these headings through, with each broken down further to provide detailed guidance to assist schemes being developed in a manner that will ensure a successful design. Proposed developments where height above the prevailing pattern of development is proposed, </w:t>
      </w:r>
      <w:r w:rsidR="00A87F98" w:rsidRPr="003F382E">
        <w:t>regardless of whether it meets the D9 definition of being a tall building (</w:t>
      </w:r>
      <w:proofErr w:type="gramStart"/>
      <w:r w:rsidR="00A87F98" w:rsidRPr="003F382E">
        <w:t>i.e.</w:t>
      </w:r>
      <w:proofErr w:type="gramEnd"/>
      <w:r w:rsidR="00A87F98" w:rsidRPr="003F382E">
        <w:t xml:space="preserve"> minimum 6 storeys / 18 metres</w:t>
      </w:r>
      <w:r w:rsidR="004E587E">
        <w:t>)</w:t>
      </w:r>
      <w:r w:rsidR="00A87F98" w:rsidRPr="003F382E">
        <w:t>, it</w:t>
      </w:r>
      <w:r w:rsidR="00A87F98" w:rsidRPr="003F382E">
        <w:rPr>
          <w:rFonts w:cs="Swiss721BT-Roman"/>
        </w:rPr>
        <w:t xml:space="preserve"> will be required to follow the detailed guidance as set out within the SPD.</w:t>
      </w:r>
    </w:p>
    <w:p w14:paraId="020982B4" w14:textId="77777777" w:rsidR="00A87F98" w:rsidRPr="003F382E" w:rsidRDefault="00A87F98" w:rsidP="00A87F98">
      <w:pPr>
        <w:autoSpaceDE w:val="0"/>
        <w:autoSpaceDN w:val="0"/>
        <w:adjustRightInd w:val="0"/>
        <w:jc w:val="both"/>
        <w:rPr>
          <w:rFonts w:cs="Swiss721BT-Roman"/>
        </w:rPr>
      </w:pPr>
    </w:p>
    <w:p w14:paraId="41E7F0E8" w14:textId="5A6FB9F4" w:rsidR="00A87F98" w:rsidRPr="003F382E" w:rsidRDefault="00A87F98" w:rsidP="004777A5">
      <w:pPr>
        <w:keepNext/>
        <w:autoSpaceDE w:val="0"/>
        <w:autoSpaceDN w:val="0"/>
        <w:adjustRightInd w:val="0"/>
        <w:jc w:val="both"/>
        <w:rPr>
          <w:rFonts w:cs="Swiss721BT-Roman"/>
          <w:u w:val="single"/>
        </w:rPr>
      </w:pPr>
      <w:r w:rsidRPr="003F382E">
        <w:rPr>
          <w:rFonts w:cs="Swiss721BT-Roman"/>
        </w:rPr>
        <w:tab/>
      </w:r>
      <w:r w:rsidRPr="003F382E">
        <w:rPr>
          <w:rFonts w:cs="Swiss721BT-Roman"/>
          <w:b/>
          <w:bCs/>
          <w:u w:val="single"/>
        </w:rPr>
        <w:t xml:space="preserve">Other relevant policies </w:t>
      </w:r>
      <w:r w:rsidR="006B29A2">
        <w:rPr>
          <w:rFonts w:cs="Swiss721BT-Roman"/>
          <w:b/>
          <w:bCs/>
          <w:u w:val="single"/>
        </w:rPr>
        <w:t>for the SPD</w:t>
      </w:r>
    </w:p>
    <w:p w14:paraId="7A11D2FD" w14:textId="77777777" w:rsidR="00A87F98" w:rsidRPr="003F382E" w:rsidRDefault="00A87F98" w:rsidP="004777A5">
      <w:pPr>
        <w:keepNext/>
        <w:autoSpaceDE w:val="0"/>
        <w:autoSpaceDN w:val="0"/>
        <w:adjustRightInd w:val="0"/>
        <w:jc w:val="both"/>
        <w:rPr>
          <w:rFonts w:cs="Swiss721BT-Roman"/>
        </w:rPr>
      </w:pPr>
    </w:p>
    <w:p w14:paraId="18D83B88" w14:textId="7584E1D5" w:rsidR="00A87F98" w:rsidRPr="003F382E" w:rsidRDefault="00393030" w:rsidP="00A87F98">
      <w:pPr>
        <w:autoSpaceDE w:val="0"/>
        <w:autoSpaceDN w:val="0"/>
        <w:adjustRightInd w:val="0"/>
        <w:ind w:left="720" w:hanging="720"/>
        <w:jc w:val="both"/>
        <w:rPr>
          <w:rFonts w:cs="Swiss721BT-Roman"/>
        </w:rPr>
      </w:pPr>
      <w:r>
        <w:rPr>
          <w:rFonts w:cs="Swiss721BT-Roman"/>
        </w:rPr>
        <w:t>5</w:t>
      </w:r>
      <w:r w:rsidR="00282235">
        <w:rPr>
          <w:rFonts w:cs="Swiss721BT-Roman"/>
        </w:rPr>
        <w:t>.</w:t>
      </w:r>
      <w:r w:rsidR="002C1655">
        <w:rPr>
          <w:rFonts w:cs="Swiss721BT-Roman"/>
        </w:rPr>
        <w:t>14</w:t>
      </w:r>
      <w:r w:rsidR="00A87F98" w:rsidRPr="003F382E">
        <w:rPr>
          <w:rFonts w:cs="Swiss721BT-Roman"/>
        </w:rPr>
        <w:tab/>
      </w:r>
      <w:r w:rsidR="00CF329D">
        <w:rPr>
          <w:rFonts w:cs="Swiss721BT-Roman"/>
        </w:rPr>
        <w:t>There</w:t>
      </w:r>
      <w:r w:rsidR="00CF329D" w:rsidRPr="003F382E">
        <w:rPr>
          <w:rFonts w:cs="Swiss721BT-Roman"/>
        </w:rPr>
        <w:t xml:space="preserve"> </w:t>
      </w:r>
      <w:r w:rsidR="00A87F98" w:rsidRPr="003F382E">
        <w:rPr>
          <w:rFonts w:cs="Swiss721BT-Roman"/>
        </w:rPr>
        <w:t xml:space="preserve">are </w:t>
      </w:r>
      <w:proofErr w:type="gramStart"/>
      <w:r w:rsidR="00A87F98" w:rsidRPr="003F382E">
        <w:rPr>
          <w:rFonts w:cs="Swiss721BT-Roman"/>
        </w:rPr>
        <w:t>a number of</w:t>
      </w:r>
      <w:proofErr w:type="gramEnd"/>
      <w:r w:rsidR="00A87F98" w:rsidRPr="003F382E">
        <w:rPr>
          <w:rFonts w:cs="Swiss721BT-Roman"/>
        </w:rPr>
        <w:t xml:space="preserve"> other policies </w:t>
      </w:r>
      <w:r w:rsidR="00CF329D">
        <w:rPr>
          <w:rFonts w:cs="Swiss721BT-Roman"/>
        </w:rPr>
        <w:t xml:space="preserve">(in addition to Policy DM1) </w:t>
      </w:r>
      <w:r w:rsidR="00A87F98" w:rsidRPr="003F382E">
        <w:rPr>
          <w:rFonts w:cs="Swiss721BT-Roman"/>
        </w:rPr>
        <w:t xml:space="preserve">that a Tall Buildings SPD would be able to provide further guidance to. </w:t>
      </w:r>
    </w:p>
    <w:p w14:paraId="3A70A18E" w14:textId="77777777" w:rsidR="00A87F98" w:rsidRPr="003F382E" w:rsidRDefault="00A87F98" w:rsidP="00A87F98">
      <w:pPr>
        <w:autoSpaceDE w:val="0"/>
        <w:autoSpaceDN w:val="0"/>
        <w:adjustRightInd w:val="0"/>
        <w:jc w:val="both"/>
        <w:rPr>
          <w:rFonts w:cs="Swiss721BT-Roman"/>
        </w:rPr>
      </w:pPr>
    </w:p>
    <w:p w14:paraId="0DF29390" w14:textId="77777777" w:rsidR="00A87F98" w:rsidRPr="003F382E" w:rsidRDefault="00A87F98" w:rsidP="004777A5">
      <w:pPr>
        <w:keepNext/>
        <w:autoSpaceDE w:val="0"/>
        <w:autoSpaceDN w:val="0"/>
        <w:adjustRightInd w:val="0"/>
        <w:ind w:firstLine="720"/>
        <w:jc w:val="both"/>
        <w:rPr>
          <w:rFonts w:cs="Swiss721BT-Roman"/>
          <w:u w:val="single"/>
        </w:rPr>
      </w:pPr>
      <w:r w:rsidRPr="003F382E">
        <w:rPr>
          <w:rFonts w:cs="Swiss721BT-Roman"/>
          <w:u w:val="single"/>
        </w:rPr>
        <w:t>DM3: Protected Views and Vistas</w:t>
      </w:r>
    </w:p>
    <w:p w14:paraId="2E13C006" w14:textId="77777777" w:rsidR="00A87F98" w:rsidRPr="003F382E" w:rsidRDefault="00A87F98" w:rsidP="004777A5">
      <w:pPr>
        <w:keepNext/>
        <w:autoSpaceDE w:val="0"/>
        <w:autoSpaceDN w:val="0"/>
        <w:adjustRightInd w:val="0"/>
        <w:jc w:val="both"/>
        <w:rPr>
          <w:rFonts w:cs="Swiss721BT-Roman"/>
          <w:u w:val="single"/>
        </w:rPr>
      </w:pPr>
    </w:p>
    <w:p w14:paraId="46BA6F4F" w14:textId="3C9997B8" w:rsidR="00A87F98" w:rsidRPr="003F382E" w:rsidRDefault="00393030" w:rsidP="00A87F98">
      <w:pPr>
        <w:autoSpaceDE w:val="0"/>
        <w:autoSpaceDN w:val="0"/>
        <w:adjustRightInd w:val="0"/>
        <w:ind w:left="720" w:hanging="720"/>
        <w:jc w:val="both"/>
        <w:rPr>
          <w:rFonts w:cs="Swiss721BT-Roman"/>
        </w:rPr>
      </w:pPr>
      <w:r>
        <w:rPr>
          <w:rFonts w:cs="Swiss721BT-Roman"/>
        </w:rPr>
        <w:t>5</w:t>
      </w:r>
      <w:r w:rsidR="00282235">
        <w:rPr>
          <w:rFonts w:cs="Swiss721BT-Roman"/>
        </w:rPr>
        <w:t>.</w:t>
      </w:r>
      <w:r w:rsidR="002C1655">
        <w:rPr>
          <w:rFonts w:cs="Swiss721BT-Roman"/>
        </w:rPr>
        <w:t>15</w:t>
      </w:r>
      <w:r w:rsidR="00A87F98" w:rsidRPr="003F382E">
        <w:rPr>
          <w:rFonts w:cs="Swiss721BT-Roman"/>
        </w:rPr>
        <w:tab/>
        <w:t xml:space="preserve">As part of the Harrow Local Plan 2013 evidence base, a Views Assessment was undertaken (2012) which developed viewing corridors across the borough to protect significant components of local identity and sense of place. Specifically, such corridors sought to protect the landscape backdrop provided by the Green Belt to the north of the Borough, </w:t>
      </w:r>
      <w:proofErr w:type="gramStart"/>
      <w:r w:rsidR="00A87F98" w:rsidRPr="003F382E">
        <w:rPr>
          <w:rFonts w:cs="Swiss721BT-Roman"/>
        </w:rPr>
        <w:t>and also</w:t>
      </w:r>
      <w:proofErr w:type="gramEnd"/>
      <w:r w:rsidR="00A87F98" w:rsidRPr="003F382E">
        <w:rPr>
          <w:rFonts w:cs="Swiss721BT-Roman"/>
        </w:rPr>
        <w:t xml:space="preserve"> the profile of the Harrow Hill – with particular reference to St. Mary’s Church. Schedule 3 of the HDMPLP (2013) sets out the protected viewing corridors, which are also shown on the Harrow Policy Maps for a landmark viewing corridor (red layer) and a wider setting consultation area (yellow layer).</w:t>
      </w:r>
    </w:p>
    <w:p w14:paraId="794D0E53" w14:textId="77777777" w:rsidR="00A87F98" w:rsidRPr="003F382E" w:rsidRDefault="00A87F98" w:rsidP="00A87F98">
      <w:pPr>
        <w:autoSpaceDE w:val="0"/>
        <w:autoSpaceDN w:val="0"/>
        <w:adjustRightInd w:val="0"/>
        <w:jc w:val="both"/>
        <w:rPr>
          <w:rFonts w:cs="Swiss721BT-Roman"/>
        </w:rPr>
      </w:pPr>
      <w:r w:rsidRPr="003F382E">
        <w:rPr>
          <w:rFonts w:cs="Swiss721BT-Roman"/>
        </w:rPr>
        <w:t xml:space="preserve"> </w:t>
      </w:r>
    </w:p>
    <w:p w14:paraId="1C2B842F" w14:textId="4A5AD506" w:rsidR="00A87F98" w:rsidRPr="003F382E" w:rsidRDefault="00393030" w:rsidP="00A87F98">
      <w:pPr>
        <w:autoSpaceDE w:val="0"/>
        <w:autoSpaceDN w:val="0"/>
        <w:adjustRightInd w:val="0"/>
        <w:ind w:left="720" w:hanging="720"/>
        <w:jc w:val="both"/>
        <w:rPr>
          <w:rFonts w:cs="Swiss721BT-Roman"/>
        </w:rPr>
      </w:pPr>
      <w:r>
        <w:rPr>
          <w:rFonts w:cs="Swiss721BT-Roman"/>
        </w:rPr>
        <w:t>5</w:t>
      </w:r>
      <w:r w:rsidR="00282235">
        <w:rPr>
          <w:rFonts w:cs="Swiss721BT-Roman"/>
        </w:rPr>
        <w:t>.</w:t>
      </w:r>
      <w:r w:rsidR="002C1655">
        <w:rPr>
          <w:rFonts w:cs="Swiss721BT-Roman"/>
        </w:rPr>
        <w:t>16</w:t>
      </w:r>
      <w:r w:rsidR="00A87F98" w:rsidRPr="003F382E">
        <w:rPr>
          <w:rFonts w:cs="Swiss721BT-Roman"/>
        </w:rPr>
        <w:tab/>
        <w:t xml:space="preserve">Development within the landmark viewing corridor (shown in red on the policy maps) sets a height restriction for new development that should not be exceeded. However, height above the restriction may be acceptable subject to achieving a high standard of design quality. Similarly, a high-quality design should be achieved within the wider setting corridor (shown as yellow on the policy maps), albeit not as strict as within the red. Whilst Policy DM3 provides guidance insofar as what the policy expectation for new design must achieve, it does not provide specific/detailed guidance to assist applicants on how to achieve such a high quality of design for new developments; the proposed SPD will seek to provide this guidance as part of the overall design guidance. </w:t>
      </w:r>
    </w:p>
    <w:p w14:paraId="4C7AC6A1" w14:textId="77777777" w:rsidR="00A87F98" w:rsidRPr="003F382E" w:rsidRDefault="00A87F98" w:rsidP="00A87F98">
      <w:pPr>
        <w:autoSpaceDE w:val="0"/>
        <w:autoSpaceDN w:val="0"/>
        <w:adjustRightInd w:val="0"/>
        <w:ind w:left="720" w:hanging="720"/>
        <w:jc w:val="both"/>
        <w:rPr>
          <w:rFonts w:cs="Swiss721BT-Roman"/>
        </w:rPr>
      </w:pPr>
    </w:p>
    <w:p w14:paraId="1D22FA3D" w14:textId="77777777" w:rsidR="00A87F98" w:rsidRPr="003F382E" w:rsidRDefault="00A87F98" w:rsidP="004777A5">
      <w:pPr>
        <w:keepNext/>
        <w:autoSpaceDE w:val="0"/>
        <w:autoSpaceDN w:val="0"/>
        <w:adjustRightInd w:val="0"/>
        <w:ind w:firstLine="720"/>
        <w:jc w:val="both"/>
        <w:rPr>
          <w:rFonts w:cs="Swiss721BT-Roman"/>
          <w:u w:val="single"/>
        </w:rPr>
      </w:pPr>
      <w:r w:rsidRPr="003F382E">
        <w:rPr>
          <w:rFonts w:cs="Swiss721BT-Roman"/>
          <w:u w:val="single"/>
        </w:rPr>
        <w:t xml:space="preserve">Policy DM7: Heritage Assets </w:t>
      </w:r>
    </w:p>
    <w:p w14:paraId="61E6B147" w14:textId="77777777" w:rsidR="00A87F98" w:rsidRPr="003F382E" w:rsidRDefault="00A87F98" w:rsidP="004777A5">
      <w:pPr>
        <w:keepNext/>
        <w:autoSpaceDE w:val="0"/>
        <w:autoSpaceDN w:val="0"/>
        <w:adjustRightInd w:val="0"/>
        <w:jc w:val="both"/>
        <w:rPr>
          <w:rFonts w:cs="Swiss721BT-Roman"/>
        </w:rPr>
      </w:pPr>
    </w:p>
    <w:p w14:paraId="6A2BD6B1" w14:textId="4A596876" w:rsidR="00A87F98" w:rsidRPr="003F382E" w:rsidRDefault="00393030" w:rsidP="00A87F98">
      <w:pPr>
        <w:autoSpaceDE w:val="0"/>
        <w:autoSpaceDN w:val="0"/>
        <w:adjustRightInd w:val="0"/>
        <w:ind w:left="720" w:hanging="720"/>
        <w:jc w:val="both"/>
        <w:rPr>
          <w:rFonts w:cs="Swiss721BT-Roman"/>
        </w:rPr>
      </w:pPr>
      <w:r>
        <w:rPr>
          <w:rFonts w:cs="Swiss721BT-Roman"/>
        </w:rPr>
        <w:t>5</w:t>
      </w:r>
      <w:r w:rsidR="00282235">
        <w:rPr>
          <w:rFonts w:cs="Swiss721BT-Roman"/>
        </w:rPr>
        <w:t>.</w:t>
      </w:r>
      <w:r w:rsidR="002C1655">
        <w:rPr>
          <w:rFonts w:cs="Swiss721BT-Roman"/>
        </w:rPr>
        <w:t>17</w:t>
      </w:r>
      <w:r w:rsidR="00A87F98" w:rsidRPr="003F382E">
        <w:rPr>
          <w:rFonts w:cs="Swiss721BT-Roman"/>
        </w:rPr>
        <w:tab/>
        <w:t xml:space="preserve">Collectively and individually heritage assets are a unique, irreplaceable resource to be sustained for the present and future generations to understand </w:t>
      </w:r>
      <w:r w:rsidR="00A87F98" w:rsidRPr="003F382E">
        <w:rPr>
          <w:rFonts w:cs="Swiss721BT-Roman"/>
        </w:rPr>
        <w:lastRenderedPageBreak/>
        <w:t>and enjoy. Issues of design, appearance and character are the main issues to consider in proposals for additions and alterations to heritage assets, and new development affecting heritage assets, as they have the potential to impact their significance.</w:t>
      </w:r>
    </w:p>
    <w:p w14:paraId="2ED845B4" w14:textId="77777777" w:rsidR="00A87F98" w:rsidRPr="003F382E" w:rsidRDefault="00A87F98" w:rsidP="00A87F98">
      <w:pPr>
        <w:autoSpaceDE w:val="0"/>
        <w:autoSpaceDN w:val="0"/>
        <w:adjustRightInd w:val="0"/>
        <w:jc w:val="both"/>
        <w:rPr>
          <w:rFonts w:cs="Swiss721BT-Roman"/>
        </w:rPr>
      </w:pPr>
    </w:p>
    <w:p w14:paraId="39F6D877" w14:textId="46C6C36C" w:rsidR="00A87F98" w:rsidRPr="003F382E" w:rsidRDefault="00393030" w:rsidP="00A87F98">
      <w:pPr>
        <w:autoSpaceDE w:val="0"/>
        <w:autoSpaceDN w:val="0"/>
        <w:adjustRightInd w:val="0"/>
        <w:ind w:left="720" w:hanging="720"/>
        <w:jc w:val="both"/>
        <w:rPr>
          <w:rFonts w:cs="Swiss721BT-Roman"/>
        </w:rPr>
      </w:pPr>
      <w:r>
        <w:rPr>
          <w:rFonts w:cs="Swiss721BT-Roman"/>
        </w:rPr>
        <w:t>5</w:t>
      </w:r>
      <w:r w:rsidR="00282235">
        <w:rPr>
          <w:rFonts w:cs="Swiss721BT-Roman"/>
        </w:rPr>
        <w:t>.</w:t>
      </w:r>
      <w:r w:rsidR="002C1655">
        <w:rPr>
          <w:rFonts w:cs="Swiss721BT-Roman"/>
        </w:rPr>
        <w:t>18</w:t>
      </w:r>
      <w:r w:rsidR="00A87F98" w:rsidRPr="003F382E">
        <w:rPr>
          <w:rFonts w:cs="Swiss721BT-Roman"/>
        </w:rPr>
        <w:tab/>
        <w:t xml:space="preserve">Policy DM7B(b) sets out the relevant issues of design, which need to be considered when proposed development located within the setting of a heritage </w:t>
      </w:r>
      <w:proofErr w:type="gramStart"/>
      <w:r w:rsidR="00A87F98" w:rsidRPr="003F382E">
        <w:rPr>
          <w:rFonts w:cs="Swiss721BT-Roman"/>
        </w:rPr>
        <w:t>asset;</w:t>
      </w:r>
      <w:proofErr w:type="gramEnd"/>
      <w:r w:rsidR="00A87F98" w:rsidRPr="003F382E">
        <w:rPr>
          <w:rFonts w:cs="Swiss721BT-Roman"/>
        </w:rPr>
        <w:t xml:space="preserve"> such as a conservation area, listed building, scheduled ancient monuments, and archaeology areas of interest is brought forward. </w:t>
      </w:r>
    </w:p>
    <w:p w14:paraId="4DDB3169" w14:textId="77777777" w:rsidR="00A87F98" w:rsidRPr="003F382E" w:rsidRDefault="00A87F98" w:rsidP="00A87F98">
      <w:pPr>
        <w:autoSpaceDE w:val="0"/>
        <w:autoSpaceDN w:val="0"/>
        <w:adjustRightInd w:val="0"/>
        <w:jc w:val="both"/>
        <w:rPr>
          <w:rFonts w:cs="Swiss721BT-Roman"/>
        </w:rPr>
      </w:pPr>
    </w:p>
    <w:p w14:paraId="6D035D5D" w14:textId="3B12BECA" w:rsidR="00A87F98" w:rsidRPr="003F382E" w:rsidRDefault="00A87F98" w:rsidP="004777A5">
      <w:pPr>
        <w:keepNext/>
        <w:jc w:val="both"/>
        <w:rPr>
          <w:b/>
          <w:bCs/>
          <w:u w:val="single"/>
        </w:rPr>
      </w:pPr>
      <w:r w:rsidRPr="003F382E">
        <w:tab/>
      </w:r>
      <w:r w:rsidRPr="003F382E">
        <w:rPr>
          <w:b/>
          <w:bCs/>
          <w:u w:val="single"/>
        </w:rPr>
        <w:t xml:space="preserve">Conclusion </w:t>
      </w:r>
    </w:p>
    <w:p w14:paraId="0FA5511A" w14:textId="77777777" w:rsidR="00BB2389" w:rsidRPr="003F382E" w:rsidRDefault="00BB2389" w:rsidP="004777A5">
      <w:pPr>
        <w:keepNext/>
        <w:jc w:val="both"/>
        <w:rPr>
          <w:u w:val="single"/>
        </w:rPr>
      </w:pPr>
    </w:p>
    <w:p w14:paraId="352198EB" w14:textId="0036D038" w:rsidR="00A87F98" w:rsidRPr="003F382E" w:rsidRDefault="00393030" w:rsidP="00A87F98">
      <w:pPr>
        <w:ind w:left="720" w:hanging="720"/>
        <w:jc w:val="both"/>
      </w:pPr>
      <w:r>
        <w:t>5</w:t>
      </w:r>
      <w:r w:rsidR="00282235">
        <w:t>.</w:t>
      </w:r>
      <w:r w:rsidR="002C1655">
        <w:t>19</w:t>
      </w:r>
      <w:r w:rsidR="00A87F98" w:rsidRPr="003F382E">
        <w:tab/>
        <w:t xml:space="preserve">The above sets out the current Harrow local plan policies that are considered to lawfully provide a policy basis for the proposed Tall Building SPD to provide further guidance in relation to buildings, which would be taller than the prevailing pattern of development within which they would be located. Each of the policies indirectly provide detail in relation to the consideration of height (among other material planning considerations) that will be assessed as part of a planning application. However, whilst </w:t>
      </w:r>
      <w:proofErr w:type="gramStart"/>
      <w:r w:rsidR="00A87F98" w:rsidRPr="003F382E">
        <w:t>it is clear that the</w:t>
      </w:r>
      <w:proofErr w:type="gramEnd"/>
      <w:r w:rsidR="00A87F98" w:rsidRPr="003F382E">
        <w:t xml:space="preserve"> issue of height is a policy consideration, none of the listed policies provide detailed guidance on how height should be approached by an applicant as part of a planning application</w:t>
      </w:r>
      <w:r w:rsidR="00F063A9">
        <w:t xml:space="preserve"> nor are any specific heights identified</w:t>
      </w:r>
      <w:r w:rsidR="00A87F98" w:rsidRPr="003F382E">
        <w:t xml:space="preserve">. Furthermore, there is limited guidance on how a high quality of design </w:t>
      </w:r>
      <w:proofErr w:type="gramStart"/>
      <w:r w:rsidR="00A87F98" w:rsidRPr="003F382E">
        <w:t>is able to</w:t>
      </w:r>
      <w:proofErr w:type="gramEnd"/>
      <w:r w:rsidR="00A87F98" w:rsidRPr="003F382E">
        <w:t xml:space="preserve"> be achieved, specifically in relation to developments that may be of height that is not consistent with the prevailing pattern of development. </w:t>
      </w:r>
    </w:p>
    <w:p w14:paraId="402189F3" w14:textId="77777777" w:rsidR="00BB2389" w:rsidRPr="003F382E" w:rsidRDefault="00BB2389" w:rsidP="00A87F98">
      <w:pPr>
        <w:ind w:left="720" w:hanging="720"/>
        <w:jc w:val="both"/>
      </w:pPr>
    </w:p>
    <w:p w14:paraId="64F44B02" w14:textId="7568BAE4" w:rsidR="00A87F98" w:rsidRPr="003F382E" w:rsidRDefault="00393030" w:rsidP="00A87F98">
      <w:pPr>
        <w:ind w:left="720" w:hanging="720"/>
        <w:jc w:val="both"/>
      </w:pPr>
      <w:r>
        <w:t>5</w:t>
      </w:r>
      <w:r w:rsidR="00282235">
        <w:t>.</w:t>
      </w:r>
      <w:r w:rsidR="002C1655">
        <w:t>20</w:t>
      </w:r>
      <w:r w:rsidR="00A87F98" w:rsidRPr="003F382E">
        <w:tab/>
        <w:t xml:space="preserve">The Tall Building SPD will provide further guidance to existing local plan policy, as set out above, in relation to guiding appropriate locations for buildings of height and achieve high quality design. It is considered that policy DM1 would be the most appropriate local plan policy to provide further guidance on height and design, as this policy requires and assessment against the prevailing pattern of development for any forthcoming planning application. The SPD will also be required to provide guidance to any new policy (either character or a tall building specific policy) as part of any local plan review. </w:t>
      </w:r>
    </w:p>
    <w:p w14:paraId="6E47EE46" w14:textId="77777777" w:rsidR="00BB2389" w:rsidRPr="003F382E" w:rsidRDefault="00BB2389" w:rsidP="00A87F98">
      <w:pPr>
        <w:ind w:left="720" w:hanging="720"/>
        <w:jc w:val="both"/>
      </w:pPr>
    </w:p>
    <w:p w14:paraId="0AEE6B30" w14:textId="4945AE7A" w:rsidR="00A87F98" w:rsidRPr="0086023F" w:rsidRDefault="00393030" w:rsidP="00A87F98">
      <w:pPr>
        <w:ind w:left="720" w:hanging="720"/>
        <w:jc w:val="both"/>
      </w:pPr>
      <w:r>
        <w:t>5</w:t>
      </w:r>
      <w:r w:rsidR="00282235">
        <w:t>.</w:t>
      </w:r>
      <w:r w:rsidR="002C1655">
        <w:t>21</w:t>
      </w:r>
      <w:r w:rsidR="00A87F98" w:rsidRPr="003F382E">
        <w:tab/>
        <w:t xml:space="preserve">Once adopted, the Tall Buildings SPD will provide greater clarity and certainty to applicants who are seeking to bring forward developments that may be noticeably taller than the surrounding context within which they are located </w:t>
      </w:r>
      <w:r w:rsidR="00A87F98" w:rsidRPr="0086023F">
        <w:t xml:space="preserve">within. Equally, it will ensure that a robust approach to addressing height and design quality is undertaken, and therefore schemes that fail to address these satisfactorily, will be refused. </w:t>
      </w:r>
    </w:p>
    <w:p w14:paraId="53FAEE80" w14:textId="5C9C7DBD" w:rsidR="00AD2AE2" w:rsidRPr="0086023F" w:rsidRDefault="00AD2AE2" w:rsidP="00410C2B">
      <w:pPr>
        <w:rPr>
          <w:rFonts w:cs="Arial"/>
          <w:sz w:val="28"/>
          <w:szCs w:val="28"/>
        </w:rPr>
      </w:pPr>
    </w:p>
    <w:p w14:paraId="44CBCA9A" w14:textId="040905DD" w:rsidR="00FF1403" w:rsidRPr="0086023F" w:rsidRDefault="00393030" w:rsidP="00E7285F">
      <w:pPr>
        <w:keepNext/>
        <w:jc w:val="both"/>
        <w:rPr>
          <w:b/>
          <w:bCs/>
          <w:u w:val="single"/>
        </w:rPr>
      </w:pPr>
      <w:r w:rsidRPr="0086023F">
        <w:rPr>
          <w:b/>
          <w:bCs/>
        </w:rPr>
        <w:t>6</w:t>
      </w:r>
      <w:r w:rsidR="00FF1403" w:rsidRPr="0086023F">
        <w:rPr>
          <w:b/>
          <w:bCs/>
        </w:rPr>
        <w:t>.0</w:t>
      </w:r>
      <w:r w:rsidR="00FF1403" w:rsidRPr="0086023F">
        <w:rPr>
          <w:b/>
          <w:bCs/>
        </w:rPr>
        <w:tab/>
      </w:r>
      <w:r w:rsidR="00FF1403" w:rsidRPr="0086023F">
        <w:rPr>
          <w:b/>
          <w:bCs/>
          <w:u w:val="single"/>
        </w:rPr>
        <w:t>Broad Output</w:t>
      </w:r>
      <w:r w:rsidR="00BE3203" w:rsidRPr="0086023F">
        <w:rPr>
          <w:b/>
          <w:bCs/>
          <w:u w:val="single"/>
        </w:rPr>
        <w:t>s</w:t>
      </w:r>
      <w:r w:rsidR="00FF1403" w:rsidRPr="0086023F">
        <w:rPr>
          <w:b/>
          <w:bCs/>
          <w:u w:val="single"/>
        </w:rPr>
        <w:t xml:space="preserve"> for </w:t>
      </w:r>
      <w:r w:rsidR="006674D8" w:rsidRPr="0086023F">
        <w:rPr>
          <w:b/>
          <w:bCs/>
          <w:u w:val="single"/>
        </w:rPr>
        <w:t xml:space="preserve">the </w:t>
      </w:r>
      <w:r w:rsidR="00FF1403" w:rsidRPr="0086023F">
        <w:rPr>
          <w:b/>
          <w:bCs/>
          <w:u w:val="single"/>
        </w:rPr>
        <w:t>Tall Building SPD:</w:t>
      </w:r>
    </w:p>
    <w:p w14:paraId="74AB2D96" w14:textId="77777777" w:rsidR="00FF1403" w:rsidRPr="0086023F" w:rsidRDefault="00FF1403" w:rsidP="00E7285F">
      <w:pPr>
        <w:keepNext/>
        <w:jc w:val="both"/>
        <w:rPr>
          <w:b/>
          <w:bCs/>
          <w:u w:val="single"/>
        </w:rPr>
      </w:pPr>
    </w:p>
    <w:p w14:paraId="3EC8EA57" w14:textId="1D218088" w:rsidR="006674D8" w:rsidRPr="003F382E" w:rsidRDefault="00393030" w:rsidP="006674D8">
      <w:pPr>
        <w:ind w:left="720" w:hanging="720"/>
        <w:jc w:val="both"/>
      </w:pPr>
      <w:r>
        <w:t>6</w:t>
      </w:r>
      <w:r w:rsidR="006674D8" w:rsidRPr="003F382E">
        <w:t>.1</w:t>
      </w:r>
      <w:r w:rsidR="006674D8" w:rsidRPr="003F382E">
        <w:tab/>
      </w:r>
      <w:r w:rsidR="00D10B4E" w:rsidRPr="003F382E">
        <w:t xml:space="preserve">The following outputs and outcomes </w:t>
      </w:r>
      <w:r w:rsidR="00F53A2D" w:rsidRPr="003F382E">
        <w:t xml:space="preserve">are envisaged </w:t>
      </w:r>
      <w:r w:rsidR="004B4BE3" w:rsidRPr="003F382E">
        <w:t>from the preparation of the Tall Building SPD:</w:t>
      </w:r>
    </w:p>
    <w:p w14:paraId="0068C739" w14:textId="77777777" w:rsidR="006674D8" w:rsidRPr="003F382E" w:rsidRDefault="006674D8" w:rsidP="00E7285F">
      <w:pPr>
        <w:keepNext/>
        <w:jc w:val="both"/>
        <w:rPr>
          <w:b/>
          <w:bCs/>
          <w:u w:val="single"/>
        </w:rPr>
      </w:pPr>
    </w:p>
    <w:p w14:paraId="59285C72" w14:textId="596BC796" w:rsidR="00FF1403" w:rsidRPr="004777A5" w:rsidRDefault="00FF1403" w:rsidP="003F382E">
      <w:pPr>
        <w:pStyle w:val="ListParagraph"/>
        <w:numPr>
          <w:ilvl w:val="0"/>
          <w:numId w:val="6"/>
        </w:numPr>
        <w:spacing w:after="160" w:line="259" w:lineRule="auto"/>
        <w:contextualSpacing/>
        <w:jc w:val="both"/>
        <w:rPr>
          <w:sz w:val="24"/>
          <w:szCs w:val="24"/>
        </w:rPr>
      </w:pPr>
      <w:r w:rsidRPr="004777A5">
        <w:rPr>
          <w:sz w:val="24"/>
          <w:szCs w:val="24"/>
        </w:rPr>
        <w:t>Borough wide character assessment to provide a benchmark of local context (character/prevailing heights etc)</w:t>
      </w:r>
    </w:p>
    <w:p w14:paraId="16D4ADCC" w14:textId="2CB26B05" w:rsidR="00AA0170" w:rsidRPr="00D354F5" w:rsidRDefault="00AA0170" w:rsidP="003F382E">
      <w:pPr>
        <w:pStyle w:val="ListParagraph"/>
        <w:numPr>
          <w:ilvl w:val="0"/>
          <w:numId w:val="6"/>
        </w:numPr>
        <w:spacing w:after="160" w:line="259" w:lineRule="auto"/>
        <w:contextualSpacing/>
        <w:jc w:val="both"/>
        <w:rPr>
          <w:color w:val="auto"/>
          <w:sz w:val="24"/>
          <w:szCs w:val="24"/>
        </w:rPr>
      </w:pPr>
      <w:r w:rsidRPr="00D354F5">
        <w:rPr>
          <w:color w:val="auto"/>
          <w:sz w:val="24"/>
          <w:szCs w:val="24"/>
        </w:rPr>
        <w:lastRenderedPageBreak/>
        <w:t xml:space="preserve">Objectives and Principles that provide a clear understanding of the approach taken by the Council when considering proposals for buildings taller than their surrounding context </w:t>
      </w:r>
    </w:p>
    <w:p w14:paraId="7C6F6DD5" w14:textId="77777777" w:rsidR="00FF1403" w:rsidRPr="004777A5" w:rsidRDefault="00FF1403" w:rsidP="003F382E">
      <w:pPr>
        <w:pStyle w:val="ListParagraph"/>
        <w:numPr>
          <w:ilvl w:val="0"/>
          <w:numId w:val="6"/>
        </w:numPr>
        <w:spacing w:after="160" w:line="259" w:lineRule="auto"/>
        <w:contextualSpacing/>
        <w:jc w:val="both"/>
        <w:rPr>
          <w:sz w:val="24"/>
          <w:szCs w:val="24"/>
        </w:rPr>
      </w:pPr>
      <w:r w:rsidRPr="004777A5">
        <w:rPr>
          <w:sz w:val="24"/>
          <w:szCs w:val="24"/>
        </w:rPr>
        <w:t xml:space="preserve">A clear statement and position that (based on the evidence base noted above) that 6 storey / 18m high developments in a suburban context (prevailing heights of 2 – 3 storeys) would be inappropriate as evidenced in the Characterisation Study and Tall Building Study (2021). </w:t>
      </w:r>
    </w:p>
    <w:p w14:paraId="59D57E36" w14:textId="77777777" w:rsidR="00FF1403" w:rsidRPr="004777A5" w:rsidRDefault="00FF1403" w:rsidP="003F382E">
      <w:pPr>
        <w:pStyle w:val="ListParagraph"/>
        <w:numPr>
          <w:ilvl w:val="0"/>
          <w:numId w:val="6"/>
        </w:numPr>
        <w:spacing w:after="160" w:line="259" w:lineRule="auto"/>
        <w:contextualSpacing/>
        <w:jc w:val="both"/>
        <w:rPr>
          <w:sz w:val="24"/>
          <w:szCs w:val="24"/>
        </w:rPr>
      </w:pPr>
      <w:r w:rsidRPr="004777A5">
        <w:rPr>
          <w:sz w:val="24"/>
          <w:szCs w:val="24"/>
        </w:rPr>
        <w:t>Formula to provide guidance in determining what constitutes a tall building height for new development in relation to its context within the Opportunity Area / a Town Centre / Corridor</w:t>
      </w:r>
    </w:p>
    <w:p w14:paraId="6E57C4F1" w14:textId="77777777" w:rsidR="00FF1403" w:rsidRPr="004777A5" w:rsidRDefault="00FF1403" w:rsidP="003F382E">
      <w:pPr>
        <w:pStyle w:val="ListParagraph"/>
        <w:numPr>
          <w:ilvl w:val="0"/>
          <w:numId w:val="6"/>
        </w:numPr>
        <w:spacing w:after="160" w:line="259" w:lineRule="auto"/>
        <w:contextualSpacing/>
        <w:jc w:val="both"/>
        <w:rPr>
          <w:sz w:val="24"/>
          <w:szCs w:val="24"/>
        </w:rPr>
      </w:pPr>
      <w:r w:rsidRPr="004777A5">
        <w:rPr>
          <w:sz w:val="24"/>
          <w:szCs w:val="24"/>
        </w:rPr>
        <w:t>Specific design guidance for tall building development</w:t>
      </w:r>
    </w:p>
    <w:p w14:paraId="382B3DE6" w14:textId="77777777" w:rsidR="00FF1403" w:rsidRPr="004777A5" w:rsidRDefault="00FF1403" w:rsidP="003F382E">
      <w:pPr>
        <w:pStyle w:val="ListParagraph"/>
        <w:numPr>
          <w:ilvl w:val="0"/>
          <w:numId w:val="6"/>
        </w:numPr>
        <w:spacing w:after="160" w:line="259" w:lineRule="auto"/>
        <w:contextualSpacing/>
        <w:jc w:val="both"/>
        <w:rPr>
          <w:sz w:val="24"/>
          <w:szCs w:val="24"/>
        </w:rPr>
      </w:pPr>
      <w:r w:rsidRPr="004777A5">
        <w:rPr>
          <w:sz w:val="24"/>
          <w:szCs w:val="24"/>
        </w:rPr>
        <w:t>Consideration of local views in the context of DM3: Protected Views and Vistas and the interaction with DM1.</w:t>
      </w:r>
    </w:p>
    <w:p w14:paraId="6DF26D34" w14:textId="77777777" w:rsidR="00FF1403" w:rsidRPr="004777A5" w:rsidRDefault="00FF1403" w:rsidP="003F382E">
      <w:pPr>
        <w:pStyle w:val="ListParagraph"/>
        <w:numPr>
          <w:ilvl w:val="0"/>
          <w:numId w:val="6"/>
        </w:numPr>
        <w:spacing w:after="160" w:line="259" w:lineRule="auto"/>
        <w:contextualSpacing/>
        <w:jc w:val="both"/>
        <w:rPr>
          <w:sz w:val="24"/>
          <w:szCs w:val="24"/>
        </w:rPr>
      </w:pPr>
      <w:r w:rsidRPr="004777A5">
        <w:rPr>
          <w:sz w:val="24"/>
          <w:szCs w:val="24"/>
        </w:rPr>
        <w:t>Clarity for developers seeking to bring forward development that may be taller than their surrounding context.</w:t>
      </w:r>
    </w:p>
    <w:p w14:paraId="08545D21" w14:textId="77777777" w:rsidR="00FF1403" w:rsidRPr="004777A5" w:rsidRDefault="00FF1403" w:rsidP="003F382E">
      <w:pPr>
        <w:pStyle w:val="ListParagraph"/>
        <w:numPr>
          <w:ilvl w:val="0"/>
          <w:numId w:val="6"/>
        </w:numPr>
        <w:spacing w:after="160" w:line="259" w:lineRule="auto"/>
        <w:contextualSpacing/>
        <w:jc w:val="both"/>
        <w:rPr>
          <w:sz w:val="24"/>
          <w:szCs w:val="24"/>
        </w:rPr>
      </w:pPr>
      <w:r w:rsidRPr="004777A5">
        <w:rPr>
          <w:sz w:val="24"/>
          <w:szCs w:val="24"/>
        </w:rPr>
        <w:t xml:space="preserve">Clarity for LPA decision takers when considering planning applications where tall / taller buildings are proposed.  </w:t>
      </w:r>
    </w:p>
    <w:p w14:paraId="6D73B724" w14:textId="77777777" w:rsidR="002E774A" w:rsidRPr="004777A5" w:rsidRDefault="00FF1403" w:rsidP="003F382E">
      <w:pPr>
        <w:pStyle w:val="ListParagraph"/>
        <w:numPr>
          <w:ilvl w:val="0"/>
          <w:numId w:val="6"/>
        </w:numPr>
        <w:spacing w:after="160" w:line="259" w:lineRule="auto"/>
        <w:contextualSpacing/>
        <w:jc w:val="both"/>
        <w:rPr>
          <w:sz w:val="24"/>
          <w:szCs w:val="24"/>
        </w:rPr>
      </w:pPr>
      <w:r w:rsidRPr="004777A5">
        <w:rPr>
          <w:sz w:val="24"/>
          <w:szCs w:val="24"/>
        </w:rPr>
        <w:t xml:space="preserve">The SPD could also set out the process for the consideration of tall building application – DRP etc. </w:t>
      </w:r>
    </w:p>
    <w:p w14:paraId="283B2231" w14:textId="330F4FC3" w:rsidR="00AD2AE2" w:rsidRPr="004777A5" w:rsidRDefault="00FF1403" w:rsidP="003F135F">
      <w:pPr>
        <w:pStyle w:val="ListParagraph"/>
        <w:numPr>
          <w:ilvl w:val="0"/>
          <w:numId w:val="6"/>
        </w:numPr>
        <w:spacing w:after="160" w:line="259" w:lineRule="auto"/>
        <w:contextualSpacing/>
        <w:jc w:val="both"/>
        <w:rPr>
          <w:sz w:val="24"/>
          <w:szCs w:val="24"/>
        </w:rPr>
      </w:pPr>
      <w:r w:rsidRPr="004777A5">
        <w:rPr>
          <w:sz w:val="24"/>
          <w:szCs w:val="24"/>
        </w:rPr>
        <w:t xml:space="preserve">Follow on piece of work </w:t>
      </w:r>
      <w:proofErr w:type="gramStart"/>
      <w:r w:rsidRPr="004777A5">
        <w:rPr>
          <w:sz w:val="24"/>
          <w:szCs w:val="24"/>
        </w:rPr>
        <w:t>with regard to</w:t>
      </w:r>
      <w:proofErr w:type="gramEnd"/>
      <w:r w:rsidRPr="004777A5">
        <w:rPr>
          <w:sz w:val="24"/>
          <w:szCs w:val="24"/>
        </w:rPr>
        <w:t xml:space="preserve"> tall buildings may be the progression of area/site specific design codes. This piece of work will be useful when dealing with areas/sites that have been designated as appropriate for tall/taller buildings through the local plan review. Following on from a local plan tall building policy, design codes </w:t>
      </w:r>
      <w:proofErr w:type="gramStart"/>
      <w:r w:rsidRPr="004777A5">
        <w:rPr>
          <w:sz w:val="24"/>
          <w:szCs w:val="24"/>
        </w:rPr>
        <w:t>are able to</w:t>
      </w:r>
      <w:proofErr w:type="gramEnd"/>
      <w:r w:rsidRPr="004777A5">
        <w:rPr>
          <w:sz w:val="24"/>
          <w:szCs w:val="24"/>
        </w:rPr>
        <w:t xml:space="preserve"> be much more prescriptive when dealing with height on such sites</w:t>
      </w:r>
    </w:p>
    <w:p w14:paraId="36B0A195" w14:textId="387D5C9D" w:rsidR="00176723" w:rsidRPr="00176723" w:rsidRDefault="003F135F" w:rsidP="00176723">
      <w:pPr>
        <w:ind w:left="720" w:hanging="720"/>
        <w:jc w:val="both"/>
      </w:pPr>
      <w:r>
        <w:t>6.2</w:t>
      </w:r>
      <w:r>
        <w:tab/>
      </w:r>
      <w:r w:rsidR="00D7306E">
        <w:t>Draft Objectives and Principles have been developed and these are included at Appendix 1 for consideration and comment by the Advisory Panel. These will inform the drafting of the</w:t>
      </w:r>
      <w:r w:rsidR="00FE1319">
        <w:t xml:space="preserve"> full SPD.</w:t>
      </w:r>
    </w:p>
    <w:p w14:paraId="46E28521" w14:textId="77777777" w:rsidR="00176723" w:rsidRPr="00661A6F" w:rsidRDefault="00176723" w:rsidP="00FF1403">
      <w:pPr>
        <w:rPr>
          <w:rFonts w:cs="Arial"/>
          <w:sz w:val="28"/>
          <w:szCs w:val="28"/>
        </w:rPr>
      </w:pPr>
    </w:p>
    <w:p w14:paraId="4A1D8FF9" w14:textId="7F197AE5" w:rsidR="00410C2B" w:rsidRPr="003F382E" w:rsidRDefault="00263F78" w:rsidP="002E364E">
      <w:pPr>
        <w:pStyle w:val="Heading2"/>
        <w:keepNext/>
        <w:rPr>
          <w:rFonts w:ascii="Arial" w:hAnsi="Arial"/>
          <w:sz w:val="28"/>
          <w:szCs w:val="28"/>
        </w:rPr>
      </w:pPr>
      <w:r w:rsidRPr="003F382E">
        <w:rPr>
          <w:rFonts w:ascii="Arial" w:hAnsi="Arial"/>
          <w:sz w:val="28"/>
          <w:szCs w:val="28"/>
        </w:rPr>
        <w:t>7.0</w:t>
      </w:r>
      <w:r w:rsidR="0046728D" w:rsidRPr="003F382E">
        <w:rPr>
          <w:rFonts w:ascii="Arial" w:hAnsi="Arial"/>
          <w:sz w:val="28"/>
          <w:szCs w:val="28"/>
        </w:rPr>
        <w:tab/>
      </w:r>
      <w:r w:rsidR="00410C2B" w:rsidRPr="003F382E">
        <w:rPr>
          <w:rFonts w:ascii="Arial" w:hAnsi="Arial"/>
          <w:sz w:val="28"/>
          <w:szCs w:val="28"/>
        </w:rPr>
        <w:t>Implications of the Recommendation</w:t>
      </w:r>
    </w:p>
    <w:p w14:paraId="0D7845AD" w14:textId="77777777" w:rsidR="001011BD" w:rsidRDefault="001011BD" w:rsidP="002E364E">
      <w:pPr>
        <w:pStyle w:val="Heading3"/>
        <w:keepNext/>
        <w:rPr>
          <w:sz w:val="24"/>
          <w:szCs w:val="24"/>
        </w:rPr>
      </w:pPr>
    </w:p>
    <w:p w14:paraId="6B29144D" w14:textId="2DF0E46F" w:rsidR="00410C2B" w:rsidRPr="003F382E" w:rsidRDefault="00410C2B" w:rsidP="001011BD">
      <w:pPr>
        <w:pStyle w:val="Heading3"/>
        <w:keepNext/>
        <w:ind w:left="1440"/>
        <w:rPr>
          <w:sz w:val="24"/>
          <w:szCs w:val="24"/>
        </w:rPr>
      </w:pPr>
      <w:r w:rsidRPr="003F382E">
        <w:rPr>
          <w:sz w:val="24"/>
          <w:szCs w:val="24"/>
        </w:rPr>
        <w:t>Considerations</w:t>
      </w:r>
    </w:p>
    <w:p w14:paraId="21FCCDCD" w14:textId="77777777" w:rsidR="00410C2B" w:rsidRPr="003F382E" w:rsidRDefault="00410C2B" w:rsidP="002E364E">
      <w:pPr>
        <w:keepNext/>
        <w:rPr>
          <w:szCs w:val="24"/>
        </w:rPr>
      </w:pPr>
    </w:p>
    <w:p w14:paraId="7A7006D0" w14:textId="1E740D53" w:rsidR="00410C2B" w:rsidRPr="003F382E" w:rsidRDefault="00263F78" w:rsidP="002E364E">
      <w:pPr>
        <w:pStyle w:val="Heading4"/>
        <w:rPr>
          <w:szCs w:val="24"/>
        </w:rPr>
      </w:pPr>
      <w:r w:rsidRPr="003F382E">
        <w:rPr>
          <w:szCs w:val="24"/>
        </w:rPr>
        <w:t>8</w:t>
      </w:r>
      <w:r w:rsidR="004C3182" w:rsidRPr="003F382E">
        <w:rPr>
          <w:szCs w:val="24"/>
        </w:rPr>
        <w:t>.0</w:t>
      </w:r>
      <w:r w:rsidR="004C3182" w:rsidRPr="003F382E">
        <w:rPr>
          <w:szCs w:val="24"/>
        </w:rPr>
        <w:tab/>
      </w:r>
      <w:r w:rsidR="00410C2B" w:rsidRPr="003F382E">
        <w:rPr>
          <w:szCs w:val="24"/>
        </w:rPr>
        <w:t>Resourc</w:t>
      </w:r>
      <w:r w:rsidR="00123A4E" w:rsidRPr="003F382E">
        <w:rPr>
          <w:szCs w:val="24"/>
        </w:rPr>
        <w:t>ing</w:t>
      </w:r>
    </w:p>
    <w:p w14:paraId="36C2557F" w14:textId="32CF8995" w:rsidR="00410C2B" w:rsidRPr="003F382E" w:rsidRDefault="00410C2B" w:rsidP="002E364E">
      <w:pPr>
        <w:keepNext/>
        <w:rPr>
          <w:szCs w:val="24"/>
        </w:rPr>
      </w:pPr>
    </w:p>
    <w:p w14:paraId="5EDDD60B" w14:textId="3FF24A50" w:rsidR="002552A4" w:rsidRPr="003F382E" w:rsidRDefault="00263F78" w:rsidP="004C3182">
      <w:pPr>
        <w:ind w:left="720" w:hanging="720"/>
        <w:rPr>
          <w:szCs w:val="24"/>
        </w:rPr>
      </w:pPr>
      <w:r w:rsidRPr="003F382E">
        <w:rPr>
          <w:szCs w:val="24"/>
        </w:rPr>
        <w:t>8</w:t>
      </w:r>
      <w:r w:rsidR="004C3182" w:rsidRPr="003F382E">
        <w:rPr>
          <w:szCs w:val="24"/>
        </w:rPr>
        <w:t>.1</w:t>
      </w:r>
      <w:r w:rsidR="004C3182" w:rsidRPr="003F382E">
        <w:rPr>
          <w:szCs w:val="24"/>
        </w:rPr>
        <w:tab/>
      </w:r>
      <w:r w:rsidR="002552A4" w:rsidRPr="003F382E">
        <w:rPr>
          <w:szCs w:val="24"/>
        </w:rPr>
        <w:t xml:space="preserve">The project will be </w:t>
      </w:r>
      <w:r w:rsidR="006802EB" w:rsidRPr="003F382E">
        <w:rPr>
          <w:szCs w:val="24"/>
        </w:rPr>
        <w:t xml:space="preserve">resourced </w:t>
      </w:r>
      <w:r w:rsidR="0053060F" w:rsidRPr="003F382E">
        <w:rPr>
          <w:szCs w:val="24"/>
        </w:rPr>
        <w:t>internally by the Planning Policy Team</w:t>
      </w:r>
      <w:r w:rsidR="005A6BE9" w:rsidRPr="003F382E">
        <w:rPr>
          <w:szCs w:val="24"/>
        </w:rPr>
        <w:t xml:space="preserve">, from the </w:t>
      </w:r>
      <w:r w:rsidR="00223A6B" w:rsidRPr="003F382E">
        <w:rPr>
          <w:szCs w:val="24"/>
        </w:rPr>
        <w:t xml:space="preserve">existing </w:t>
      </w:r>
      <w:r w:rsidR="00C75E3D" w:rsidRPr="003F382E">
        <w:rPr>
          <w:szCs w:val="24"/>
        </w:rPr>
        <w:t xml:space="preserve">revenue </w:t>
      </w:r>
      <w:r w:rsidR="0027373D" w:rsidRPr="003F382E">
        <w:rPr>
          <w:szCs w:val="24"/>
        </w:rPr>
        <w:t>budget</w:t>
      </w:r>
      <w:r w:rsidR="00223A6B" w:rsidRPr="003F382E">
        <w:rPr>
          <w:szCs w:val="24"/>
        </w:rPr>
        <w:t>.</w:t>
      </w:r>
      <w:r w:rsidR="00455DA7">
        <w:rPr>
          <w:szCs w:val="24"/>
        </w:rPr>
        <w:t xml:space="preserve"> Significant input will be required from the Council’s Principal Urban Design Officer (located within Development Management).</w:t>
      </w:r>
    </w:p>
    <w:p w14:paraId="1046E7BE" w14:textId="2C2BC38B" w:rsidR="00410C2B" w:rsidRPr="003F382E" w:rsidRDefault="00263F78" w:rsidP="00410C2B">
      <w:pPr>
        <w:spacing w:before="240"/>
        <w:rPr>
          <w:b/>
          <w:szCs w:val="24"/>
        </w:rPr>
      </w:pPr>
      <w:r w:rsidRPr="003F382E">
        <w:rPr>
          <w:b/>
          <w:szCs w:val="24"/>
        </w:rPr>
        <w:t>9</w:t>
      </w:r>
      <w:r w:rsidR="004F51ED" w:rsidRPr="003F382E">
        <w:rPr>
          <w:b/>
          <w:szCs w:val="24"/>
        </w:rPr>
        <w:t>.0</w:t>
      </w:r>
      <w:r w:rsidR="004F51ED" w:rsidRPr="003F382E">
        <w:rPr>
          <w:b/>
          <w:szCs w:val="24"/>
        </w:rPr>
        <w:tab/>
      </w:r>
      <w:r w:rsidR="00410C2B" w:rsidRPr="003F382E">
        <w:rPr>
          <w:b/>
          <w:szCs w:val="24"/>
        </w:rPr>
        <w:t xml:space="preserve">Ward Councillors’ comments </w:t>
      </w:r>
    </w:p>
    <w:p w14:paraId="0B3514A8" w14:textId="0CDBDB59" w:rsidR="00410C2B" w:rsidRPr="003F382E" w:rsidRDefault="00410C2B" w:rsidP="00410C2B">
      <w:pPr>
        <w:rPr>
          <w:b/>
        </w:rPr>
      </w:pPr>
    </w:p>
    <w:p w14:paraId="4B6FA9B5" w14:textId="6BFC59C5" w:rsidR="00CF4FFE" w:rsidRPr="003F382E" w:rsidRDefault="00263F78" w:rsidP="004F51ED">
      <w:pPr>
        <w:ind w:left="720" w:hanging="720"/>
      </w:pPr>
      <w:r w:rsidRPr="003F382E">
        <w:t>9</w:t>
      </w:r>
      <w:r w:rsidR="004F51ED" w:rsidRPr="003F382E">
        <w:t>.1</w:t>
      </w:r>
      <w:r w:rsidR="004F51ED" w:rsidRPr="003F382E">
        <w:tab/>
      </w:r>
      <w:r w:rsidR="00480229" w:rsidRPr="003F382E">
        <w:t>Ward Councillor input will be sought during the preparation of guidance and any formal consultation</w:t>
      </w:r>
      <w:r w:rsidR="001F5206" w:rsidRPr="003F382E">
        <w:t xml:space="preserve"> which is </w:t>
      </w:r>
      <w:r w:rsidR="007620F2" w:rsidRPr="003F382E">
        <w:t xml:space="preserve">a </w:t>
      </w:r>
      <w:r w:rsidR="001F5206" w:rsidRPr="003F382E">
        <w:t xml:space="preserve">statutory </w:t>
      </w:r>
      <w:r w:rsidR="007620F2" w:rsidRPr="003F382E">
        <w:t>requirement</w:t>
      </w:r>
      <w:r w:rsidR="00480229" w:rsidRPr="003F382E">
        <w:t>.</w:t>
      </w:r>
    </w:p>
    <w:p w14:paraId="1A661175" w14:textId="77777777" w:rsidR="00480229" w:rsidRPr="003F382E" w:rsidRDefault="00480229" w:rsidP="00410C2B">
      <w:pPr>
        <w:rPr>
          <w:b/>
        </w:rPr>
      </w:pPr>
    </w:p>
    <w:p w14:paraId="5B02BBD4" w14:textId="3C5C7940" w:rsidR="00167ACC" w:rsidRPr="003F382E" w:rsidRDefault="004F51ED" w:rsidP="00D52A35">
      <w:pPr>
        <w:pStyle w:val="Heading4"/>
        <w:tabs>
          <w:tab w:val="left" w:pos="3600"/>
        </w:tabs>
        <w:ind w:left="709" w:hanging="709"/>
        <w:rPr>
          <w:szCs w:val="24"/>
        </w:rPr>
      </w:pPr>
      <w:r w:rsidRPr="003F382E">
        <w:rPr>
          <w:szCs w:val="24"/>
        </w:rPr>
        <w:lastRenderedPageBreak/>
        <w:t>1</w:t>
      </w:r>
      <w:r w:rsidR="00263F78" w:rsidRPr="003F382E">
        <w:rPr>
          <w:szCs w:val="24"/>
        </w:rPr>
        <w:t>0</w:t>
      </w:r>
      <w:r w:rsidRPr="003F382E">
        <w:rPr>
          <w:szCs w:val="24"/>
        </w:rPr>
        <w:t>.0</w:t>
      </w:r>
      <w:r w:rsidR="001011BD">
        <w:rPr>
          <w:szCs w:val="24"/>
        </w:rPr>
        <w:tab/>
      </w:r>
      <w:r w:rsidR="00167ACC" w:rsidRPr="003F382E">
        <w:rPr>
          <w:szCs w:val="24"/>
        </w:rPr>
        <w:t>Performance Issues</w:t>
      </w:r>
    </w:p>
    <w:p w14:paraId="77DD0999" w14:textId="77777777" w:rsidR="004F51ED" w:rsidRPr="003F382E" w:rsidRDefault="004F51ED" w:rsidP="00D52A35">
      <w:pPr>
        <w:keepNext/>
      </w:pPr>
    </w:p>
    <w:p w14:paraId="12EC96EA" w14:textId="48C92AF1" w:rsidR="00167ACC" w:rsidRPr="003F382E" w:rsidRDefault="004F51ED" w:rsidP="004F51ED">
      <w:pPr>
        <w:pStyle w:val="paragraph"/>
        <w:spacing w:before="0" w:beforeAutospacing="0" w:after="0" w:afterAutospacing="0"/>
        <w:ind w:left="720" w:hanging="720"/>
        <w:textAlignment w:val="baseline"/>
        <w:rPr>
          <w:rFonts w:ascii="Arial" w:hAnsi="Arial" w:cs="Arial"/>
          <w:sz w:val="18"/>
          <w:szCs w:val="18"/>
        </w:rPr>
      </w:pPr>
      <w:r w:rsidRPr="003F382E">
        <w:rPr>
          <w:rFonts w:ascii="Arial" w:hAnsi="Arial" w:cs="Arial"/>
        </w:rPr>
        <w:t>1</w:t>
      </w:r>
      <w:r w:rsidR="00263F78" w:rsidRPr="003F382E">
        <w:rPr>
          <w:rFonts w:ascii="Arial" w:hAnsi="Arial" w:cs="Arial"/>
        </w:rPr>
        <w:t>0</w:t>
      </w:r>
      <w:r w:rsidRPr="003F382E">
        <w:rPr>
          <w:rFonts w:ascii="Arial" w:hAnsi="Arial" w:cs="Arial"/>
        </w:rPr>
        <w:t>.1</w:t>
      </w:r>
      <w:r w:rsidRPr="003F382E">
        <w:rPr>
          <w:rFonts w:ascii="Arial" w:hAnsi="Arial" w:cs="Arial"/>
        </w:rPr>
        <w:tab/>
      </w:r>
      <w:r w:rsidR="00292647" w:rsidRPr="003F382E">
        <w:rPr>
          <w:rFonts w:ascii="Arial" w:hAnsi="Arial" w:cs="Arial"/>
        </w:rPr>
        <w:t xml:space="preserve">None: Report is for information purposes only. </w:t>
      </w:r>
      <w:r w:rsidR="00617E69" w:rsidRPr="003F382E">
        <w:rPr>
          <w:rFonts w:ascii="Arial" w:hAnsi="Arial" w:cs="Arial"/>
        </w:rPr>
        <w:t xml:space="preserve">Performance issues will be considered as part of any future Cabinet Report. </w:t>
      </w:r>
    </w:p>
    <w:p w14:paraId="19665093" w14:textId="77777777" w:rsidR="00167ACC" w:rsidRPr="003F382E" w:rsidRDefault="00167ACC" w:rsidP="00167ACC">
      <w:pPr>
        <w:pStyle w:val="paragraph"/>
        <w:spacing w:before="0" w:beforeAutospacing="0" w:after="0" w:afterAutospacing="0"/>
        <w:textAlignment w:val="baseline"/>
        <w:rPr>
          <w:rFonts w:ascii="Segoe UI" w:hAnsi="Segoe UI" w:cs="Segoe UI"/>
          <w:sz w:val="18"/>
          <w:szCs w:val="18"/>
        </w:rPr>
      </w:pPr>
      <w:r w:rsidRPr="003F382E">
        <w:rPr>
          <w:rStyle w:val="eop"/>
          <w:rFonts w:ascii="Arial" w:hAnsi="Arial" w:cs="Arial"/>
        </w:rPr>
        <w:t> </w:t>
      </w:r>
    </w:p>
    <w:p w14:paraId="052DC869" w14:textId="54FFC94C" w:rsidR="00167ACC" w:rsidRPr="003F382E" w:rsidRDefault="004F51ED" w:rsidP="00167ACC">
      <w:pPr>
        <w:pStyle w:val="Heading4"/>
        <w:rPr>
          <w:szCs w:val="24"/>
        </w:rPr>
      </w:pPr>
      <w:r w:rsidRPr="003F382E">
        <w:rPr>
          <w:szCs w:val="24"/>
        </w:rPr>
        <w:t>1</w:t>
      </w:r>
      <w:r w:rsidR="00263F78" w:rsidRPr="003F382E">
        <w:rPr>
          <w:szCs w:val="24"/>
        </w:rPr>
        <w:t>1</w:t>
      </w:r>
      <w:r w:rsidRPr="003F382E">
        <w:rPr>
          <w:szCs w:val="24"/>
        </w:rPr>
        <w:t>.0</w:t>
      </w:r>
      <w:r w:rsidRPr="003F382E">
        <w:rPr>
          <w:szCs w:val="24"/>
        </w:rPr>
        <w:tab/>
      </w:r>
      <w:r w:rsidR="00167ACC" w:rsidRPr="003F382E">
        <w:rPr>
          <w:szCs w:val="24"/>
        </w:rPr>
        <w:t>Environmental Implications</w:t>
      </w:r>
    </w:p>
    <w:p w14:paraId="4848F28D" w14:textId="77777777" w:rsidR="004F51ED" w:rsidRPr="003F382E" w:rsidRDefault="004F51ED" w:rsidP="004F51ED"/>
    <w:p w14:paraId="15DCD2CA" w14:textId="56670EC0" w:rsidR="00BF460B" w:rsidRPr="003F382E" w:rsidRDefault="004F51ED" w:rsidP="004F51ED">
      <w:pPr>
        <w:pStyle w:val="paragraph"/>
        <w:spacing w:before="0" w:beforeAutospacing="0" w:after="0" w:afterAutospacing="0"/>
        <w:ind w:left="720" w:hanging="720"/>
        <w:textAlignment w:val="baseline"/>
        <w:rPr>
          <w:rFonts w:ascii="Arial" w:hAnsi="Arial" w:cs="Arial"/>
          <w:sz w:val="18"/>
          <w:szCs w:val="18"/>
        </w:rPr>
      </w:pPr>
      <w:r w:rsidRPr="003F382E">
        <w:rPr>
          <w:rFonts w:ascii="Arial" w:hAnsi="Arial" w:cs="Arial"/>
        </w:rPr>
        <w:t>1</w:t>
      </w:r>
      <w:r w:rsidR="00263F78" w:rsidRPr="003F382E">
        <w:rPr>
          <w:rFonts w:ascii="Arial" w:hAnsi="Arial" w:cs="Arial"/>
        </w:rPr>
        <w:t>1</w:t>
      </w:r>
      <w:r w:rsidRPr="003F382E">
        <w:rPr>
          <w:rFonts w:ascii="Arial" w:hAnsi="Arial" w:cs="Arial"/>
        </w:rPr>
        <w:t>.1</w:t>
      </w:r>
      <w:r w:rsidRPr="003F382E">
        <w:rPr>
          <w:rFonts w:ascii="Arial" w:hAnsi="Arial" w:cs="Arial"/>
        </w:rPr>
        <w:tab/>
      </w:r>
      <w:r w:rsidR="00BF460B" w:rsidRPr="003F382E">
        <w:rPr>
          <w:rFonts w:ascii="Arial" w:hAnsi="Arial" w:cs="Arial"/>
        </w:rPr>
        <w:t xml:space="preserve">None: Report is for information purposes only. Environmental implications will be considered as part of any future Cabinet Report. </w:t>
      </w:r>
    </w:p>
    <w:p w14:paraId="29881D9D" w14:textId="77777777" w:rsidR="007620F2" w:rsidRPr="003F382E" w:rsidRDefault="007620F2" w:rsidP="0C95A15E">
      <w:pPr>
        <w:pStyle w:val="paragraph"/>
        <w:spacing w:before="0" w:beforeAutospacing="0" w:after="0" w:afterAutospacing="0"/>
        <w:textAlignment w:val="baseline"/>
        <w:rPr>
          <w:rStyle w:val="eop"/>
          <w:rFonts w:ascii="Arial" w:hAnsi="Arial" w:cs="Arial"/>
        </w:rPr>
      </w:pPr>
    </w:p>
    <w:p w14:paraId="375AE31F" w14:textId="6BD95A6D" w:rsidR="00167ACC" w:rsidRPr="003F382E" w:rsidRDefault="004F51ED" w:rsidP="007253F1">
      <w:pPr>
        <w:pStyle w:val="Heading4"/>
        <w:rPr>
          <w:szCs w:val="24"/>
        </w:rPr>
      </w:pPr>
      <w:r w:rsidRPr="003F382E">
        <w:rPr>
          <w:szCs w:val="24"/>
        </w:rPr>
        <w:t>1</w:t>
      </w:r>
      <w:r w:rsidR="00263F78" w:rsidRPr="003F382E">
        <w:rPr>
          <w:szCs w:val="24"/>
        </w:rPr>
        <w:t>2</w:t>
      </w:r>
      <w:r w:rsidRPr="003F382E">
        <w:rPr>
          <w:szCs w:val="24"/>
        </w:rPr>
        <w:t>.0</w:t>
      </w:r>
      <w:r w:rsidRPr="003F382E">
        <w:rPr>
          <w:szCs w:val="24"/>
        </w:rPr>
        <w:tab/>
      </w:r>
      <w:r w:rsidR="00167ACC" w:rsidRPr="003F382E">
        <w:rPr>
          <w:szCs w:val="24"/>
        </w:rPr>
        <w:t>Data Protection Implications</w:t>
      </w:r>
    </w:p>
    <w:p w14:paraId="2A385EC1" w14:textId="77777777" w:rsidR="002E364E" w:rsidRDefault="002E364E" w:rsidP="004F51ED">
      <w:pPr>
        <w:ind w:left="720" w:hanging="720"/>
      </w:pPr>
    </w:p>
    <w:p w14:paraId="739C8ABD" w14:textId="380B729A" w:rsidR="007253F1" w:rsidRPr="003F382E" w:rsidRDefault="004F51ED" w:rsidP="004F51ED">
      <w:pPr>
        <w:ind w:left="720" w:hanging="720"/>
      </w:pPr>
      <w:r w:rsidRPr="003F382E">
        <w:t>1</w:t>
      </w:r>
      <w:r w:rsidR="00263F78" w:rsidRPr="003F382E">
        <w:t>2</w:t>
      </w:r>
      <w:r w:rsidRPr="003F382E">
        <w:t>.1</w:t>
      </w:r>
      <w:r w:rsidRPr="003F382E">
        <w:tab/>
      </w:r>
      <w:r w:rsidR="007253F1" w:rsidRPr="003F382E">
        <w:t xml:space="preserve">None: The report is prepared for information </w:t>
      </w:r>
      <w:r w:rsidR="009F43EF" w:rsidRPr="003F382E">
        <w:t xml:space="preserve">purposes only for the Planning Policy Advisory </w:t>
      </w:r>
      <w:r w:rsidR="00F01809" w:rsidRPr="003F382E">
        <w:t xml:space="preserve">Panel, which is noted as being a publicly accessible forum </w:t>
      </w:r>
    </w:p>
    <w:p w14:paraId="34C7F667" w14:textId="77777777" w:rsidR="00167ACC" w:rsidRPr="003F382E" w:rsidRDefault="00167ACC" w:rsidP="00167ACC">
      <w:pPr>
        <w:tabs>
          <w:tab w:val="left" w:pos="7245"/>
        </w:tabs>
        <w:rPr>
          <w:i/>
        </w:rPr>
      </w:pPr>
    </w:p>
    <w:p w14:paraId="76449499" w14:textId="4717DDB6" w:rsidR="00167ACC" w:rsidRPr="009C186C" w:rsidRDefault="004F51ED" w:rsidP="00E757C3">
      <w:pPr>
        <w:pStyle w:val="Heading3"/>
        <w:keepNext/>
        <w:rPr>
          <w:sz w:val="24"/>
          <w:szCs w:val="24"/>
        </w:rPr>
      </w:pPr>
      <w:r w:rsidRPr="009C186C">
        <w:rPr>
          <w:sz w:val="24"/>
          <w:szCs w:val="24"/>
        </w:rPr>
        <w:t>1</w:t>
      </w:r>
      <w:r w:rsidR="00263F78" w:rsidRPr="009C186C">
        <w:rPr>
          <w:sz w:val="24"/>
          <w:szCs w:val="24"/>
        </w:rPr>
        <w:t>3</w:t>
      </w:r>
      <w:r w:rsidRPr="009C186C">
        <w:rPr>
          <w:sz w:val="24"/>
          <w:szCs w:val="24"/>
        </w:rPr>
        <w:t>.0</w:t>
      </w:r>
      <w:r w:rsidRPr="009C186C">
        <w:rPr>
          <w:sz w:val="24"/>
          <w:szCs w:val="24"/>
        </w:rPr>
        <w:tab/>
      </w:r>
      <w:r w:rsidR="00167ACC" w:rsidRPr="009C186C">
        <w:rPr>
          <w:sz w:val="24"/>
          <w:szCs w:val="24"/>
        </w:rPr>
        <w:t>Risk Management Implications</w:t>
      </w:r>
    </w:p>
    <w:p w14:paraId="1B87076E" w14:textId="77777777" w:rsidR="00167ACC" w:rsidRPr="009C186C" w:rsidRDefault="00167ACC" w:rsidP="00E757C3">
      <w:pPr>
        <w:keepNext/>
        <w:tabs>
          <w:tab w:val="left" w:pos="5610"/>
        </w:tabs>
        <w:ind w:right="81"/>
        <w:rPr>
          <w:rFonts w:cs="Arial"/>
          <w:szCs w:val="24"/>
        </w:rPr>
      </w:pPr>
    </w:p>
    <w:p w14:paraId="2634C17B" w14:textId="4331E628" w:rsidR="00167ACC" w:rsidRPr="003F382E" w:rsidRDefault="00167ACC" w:rsidP="00167ACC">
      <w:pPr>
        <w:tabs>
          <w:tab w:val="left" w:pos="5610"/>
        </w:tabs>
        <w:ind w:right="81"/>
      </w:pPr>
      <w:r w:rsidRPr="003F382E">
        <w:rPr>
          <w:rFonts w:cs="Arial"/>
          <w:szCs w:val="24"/>
        </w:rPr>
        <w:t xml:space="preserve">Risks included on corporate or directorate risk </w:t>
      </w:r>
      <w:proofErr w:type="gramStart"/>
      <w:r w:rsidRPr="003F382E">
        <w:rPr>
          <w:rFonts w:cs="Arial"/>
          <w:szCs w:val="24"/>
        </w:rPr>
        <w:t>register?</w:t>
      </w:r>
      <w:proofErr w:type="gramEnd"/>
      <w:r w:rsidRPr="003F382E">
        <w:rPr>
          <w:rFonts w:cs="Arial"/>
          <w:szCs w:val="24"/>
        </w:rPr>
        <w:t xml:space="preserve"> </w:t>
      </w:r>
      <w:r w:rsidRPr="003F382E">
        <w:rPr>
          <w:rFonts w:cs="Arial"/>
          <w:b/>
          <w:bCs/>
          <w:szCs w:val="24"/>
        </w:rPr>
        <w:t>No</w:t>
      </w:r>
      <w:r w:rsidRPr="003F382E">
        <w:rPr>
          <w:rFonts w:cs="Arial"/>
          <w:szCs w:val="24"/>
        </w:rPr>
        <w:t xml:space="preserve"> </w:t>
      </w:r>
    </w:p>
    <w:p w14:paraId="0A4A808A" w14:textId="24484E4E" w:rsidR="00167ACC" w:rsidRPr="003F382E" w:rsidRDefault="00167ACC" w:rsidP="0062436E">
      <w:pPr>
        <w:ind w:left="-142" w:right="141"/>
        <w:rPr>
          <w:rFonts w:cs="Arial"/>
          <w:color w:val="4F81BD" w:themeColor="accent1"/>
          <w:szCs w:val="24"/>
          <w:lang w:eastAsia="en-GB"/>
        </w:rPr>
      </w:pPr>
      <w:r w:rsidRPr="003F382E">
        <w:rPr>
          <w:rFonts w:cs="Arial"/>
          <w:szCs w:val="24"/>
          <w:lang w:eastAsia="en-GB"/>
        </w:rPr>
        <w:t xml:space="preserve">  Separate risk </w:t>
      </w:r>
      <w:proofErr w:type="gramStart"/>
      <w:r w:rsidRPr="003F382E">
        <w:rPr>
          <w:rFonts w:cs="Arial"/>
          <w:szCs w:val="24"/>
          <w:lang w:eastAsia="en-GB"/>
        </w:rPr>
        <w:t>register</w:t>
      </w:r>
      <w:proofErr w:type="gramEnd"/>
      <w:r w:rsidRPr="003F382E">
        <w:rPr>
          <w:rFonts w:cs="Arial"/>
          <w:szCs w:val="24"/>
          <w:lang w:eastAsia="en-GB"/>
        </w:rPr>
        <w:t xml:space="preserve"> in place? </w:t>
      </w:r>
      <w:r w:rsidRPr="003F382E">
        <w:rPr>
          <w:rFonts w:cs="Arial"/>
          <w:b/>
          <w:bCs/>
          <w:szCs w:val="24"/>
          <w:lang w:eastAsia="en-GB"/>
        </w:rPr>
        <w:t>No</w:t>
      </w:r>
      <w:r w:rsidRPr="003F382E">
        <w:rPr>
          <w:rFonts w:cs="Arial"/>
          <w:szCs w:val="24"/>
          <w:lang w:eastAsia="en-GB"/>
        </w:rPr>
        <w:t xml:space="preserve"> </w:t>
      </w:r>
    </w:p>
    <w:p w14:paraId="7D72A8D1" w14:textId="78EA47CF" w:rsidR="00167ACC" w:rsidRPr="003F382E" w:rsidRDefault="00167ACC" w:rsidP="00167ACC">
      <w:pPr>
        <w:tabs>
          <w:tab w:val="left" w:pos="5610"/>
        </w:tabs>
        <w:ind w:right="81"/>
      </w:pPr>
      <w:r w:rsidRPr="003F382E">
        <w:t xml:space="preserve">The relevant risks contained in the register are attached/summarised below. </w:t>
      </w:r>
      <w:r w:rsidR="00AC1BBF" w:rsidRPr="003F382E">
        <w:rPr>
          <w:rFonts w:cs="Arial"/>
          <w:b/>
          <w:bCs/>
          <w:szCs w:val="24"/>
          <w:lang w:eastAsia="en-GB"/>
        </w:rPr>
        <w:t>N/A</w:t>
      </w:r>
    </w:p>
    <w:p w14:paraId="32C35FE6" w14:textId="77777777" w:rsidR="00167ACC" w:rsidRPr="003F382E" w:rsidRDefault="00167ACC" w:rsidP="00167ACC"/>
    <w:p w14:paraId="0C42CBB5" w14:textId="77777777" w:rsidR="00167ACC" w:rsidRPr="003F382E" w:rsidRDefault="00167ACC" w:rsidP="00167ACC">
      <w:r w:rsidRPr="003F382E">
        <w:t xml:space="preserve">The following key risks should be </w:t>
      </w:r>
      <w:proofErr w:type="gramStart"/>
      <w:r w:rsidRPr="003F382E">
        <w:t>taken into account</w:t>
      </w:r>
      <w:proofErr w:type="gramEnd"/>
      <w:r w:rsidRPr="003F382E">
        <w:t xml:space="preserve"> when agreeing the recommendations in this report:</w:t>
      </w:r>
    </w:p>
    <w:tbl>
      <w:tblPr>
        <w:tblW w:w="8635" w:type="dxa"/>
        <w:tblCellMar>
          <w:left w:w="10" w:type="dxa"/>
          <w:right w:w="10" w:type="dxa"/>
        </w:tblCellMar>
        <w:tblLook w:val="04A0" w:firstRow="1" w:lastRow="0" w:firstColumn="1" w:lastColumn="0" w:noHBand="0" w:noVBand="1"/>
        <w:tblCaption w:val="Risk description table"/>
        <w:tblDescription w:val="Risk description table listing risk management implications "/>
      </w:tblPr>
      <w:tblGrid>
        <w:gridCol w:w="3267"/>
        <w:gridCol w:w="3298"/>
        <w:gridCol w:w="2070"/>
      </w:tblGrid>
      <w:tr w:rsidR="00167ACC" w:rsidRPr="003F382E" w14:paraId="6CCADB40" w14:textId="77777777" w:rsidTr="009735EC">
        <w:trPr>
          <w:tblHeader/>
        </w:trPr>
        <w:tc>
          <w:tcPr>
            <w:tcW w:w="3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8EE5DC" w14:textId="77777777" w:rsidR="00167ACC" w:rsidRPr="003F382E" w:rsidRDefault="00167ACC" w:rsidP="009735EC">
            <w:pPr>
              <w:spacing w:line="247" w:lineRule="auto"/>
              <w:ind w:right="141"/>
              <w:rPr>
                <w:rFonts w:cs="Arial"/>
                <w:b/>
                <w:bCs/>
                <w:szCs w:val="24"/>
                <w:lang w:eastAsia="en-GB"/>
              </w:rPr>
            </w:pPr>
            <w:r w:rsidRPr="003F382E">
              <w:rPr>
                <w:rFonts w:cs="Arial"/>
                <w:b/>
                <w:bCs/>
                <w:szCs w:val="24"/>
                <w:lang w:eastAsia="en-GB"/>
              </w:rPr>
              <w:t>Risk Description</w:t>
            </w:r>
          </w:p>
        </w:tc>
        <w:tc>
          <w:tcPr>
            <w:tcW w:w="3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14F221" w14:textId="77777777" w:rsidR="00167ACC" w:rsidRPr="003F382E" w:rsidRDefault="00167ACC" w:rsidP="009735EC">
            <w:pPr>
              <w:spacing w:line="247" w:lineRule="auto"/>
              <w:ind w:right="141"/>
              <w:rPr>
                <w:rFonts w:cs="Arial"/>
                <w:b/>
                <w:bCs/>
                <w:szCs w:val="24"/>
                <w:lang w:eastAsia="en-GB"/>
              </w:rPr>
            </w:pPr>
            <w:r w:rsidRPr="003F382E">
              <w:rPr>
                <w:rFonts w:cs="Arial"/>
                <w:b/>
                <w:bCs/>
                <w:szCs w:val="24"/>
                <w:lang w:eastAsia="en-GB"/>
              </w:rPr>
              <w:t>Mitigations</w:t>
            </w:r>
          </w:p>
        </w:tc>
        <w:tc>
          <w:tcPr>
            <w:tcW w:w="2070" w:type="dxa"/>
            <w:tcBorders>
              <w:top w:val="single" w:sz="4" w:space="0" w:color="000000"/>
              <w:left w:val="single" w:sz="4" w:space="0" w:color="000000"/>
              <w:bottom w:val="single" w:sz="4" w:space="0" w:color="000000"/>
              <w:right w:val="single" w:sz="4" w:space="0" w:color="000000"/>
            </w:tcBorders>
            <w:vAlign w:val="center"/>
            <w:hideMark/>
          </w:tcPr>
          <w:p w14:paraId="3C99A139" w14:textId="77777777" w:rsidR="00167ACC" w:rsidRPr="003F382E" w:rsidRDefault="00167ACC" w:rsidP="009735EC">
            <w:pPr>
              <w:spacing w:line="247" w:lineRule="auto"/>
              <w:ind w:left="171" w:right="141"/>
              <w:rPr>
                <w:rFonts w:cs="Arial"/>
                <w:b/>
                <w:bCs/>
                <w:szCs w:val="24"/>
                <w:lang w:eastAsia="en-GB"/>
              </w:rPr>
            </w:pPr>
            <w:r w:rsidRPr="003F382E">
              <w:rPr>
                <w:rFonts w:cs="Arial"/>
                <w:b/>
                <w:bCs/>
                <w:szCs w:val="24"/>
                <w:lang w:eastAsia="en-GB"/>
              </w:rPr>
              <w:t>RAG Status</w:t>
            </w:r>
          </w:p>
        </w:tc>
      </w:tr>
      <w:tr w:rsidR="00167ACC" w:rsidRPr="003F382E" w14:paraId="5D4AD6C3" w14:textId="77777777" w:rsidTr="002A08F8">
        <w:tc>
          <w:tcPr>
            <w:tcW w:w="3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FE48BC" w14:textId="77777777" w:rsidR="007E1B6A" w:rsidRPr="003F382E" w:rsidRDefault="007E1B6A" w:rsidP="009735EC">
            <w:pPr>
              <w:spacing w:line="247" w:lineRule="auto"/>
              <w:ind w:right="141"/>
              <w:rPr>
                <w:rFonts w:cs="Arial"/>
                <w:sz w:val="22"/>
                <w:szCs w:val="22"/>
                <w:lang w:eastAsia="en-GB"/>
              </w:rPr>
            </w:pPr>
            <w:r w:rsidRPr="003F382E">
              <w:rPr>
                <w:rFonts w:cs="Arial"/>
                <w:sz w:val="22"/>
                <w:szCs w:val="22"/>
                <w:lang w:eastAsia="en-GB"/>
              </w:rPr>
              <w:t>Non-compliance with regulatory requirements for the preparation of any guidance (</w:t>
            </w:r>
            <w:proofErr w:type="gramStart"/>
            <w:r w:rsidRPr="003F382E">
              <w:rPr>
                <w:rFonts w:cs="Arial"/>
                <w:sz w:val="22"/>
                <w:szCs w:val="22"/>
                <w:lang w:eastAsia="en-GB"/>
              </w:rPr>
              <w:t>i.e.</w:t>
            </w:r>
            <w:proofErr w:type="gramEnd"/>
            <w:r w:rsidRPr="003F382E">
              <w:rPr>
                <w:rFonts w:cs="Arial"/>
                <w:sz w:val="22"/>
                <w:szCs w:val="22"/>
                <w:lang w:eastAsia="en-GB"/>
              </w:rPr>
              <w:t xml:space="preserve"> scope of guidance, process.)</w:t>
            </w:r>
          </w:p>
          <w:p w14:paraId="3D4A1465" w14:textId="1C971B48" w:rsidR="00167ACC" w:rsidRPr="003F382E" w:rsidRDefault="00C17DAE" w:rsidP="009735EC">
            <w:pPr>
              <w:spacing w:line="247" w:lineRule="auto"/>
              <w:ind w:right="141"/>
              <w:rPr>
                <w:rFonts w:cs="Arial"/>
                <w:sz w:val="22"/>
                <w:szCs w:val="22"/>
                <w:lang w:eastAsia="en-GB"/>
              </w:rPr>
            </w:pPr>
            <w:r w:rsidRPr="003F382E">
              <w:rPr>
                <w:rFonts w:cs="Arial"/>
                <w:sz w:val="22"/>
                <w:szCs w:val="22"/>
                <w:lang w:eastAsia="en-GB"/>
              </w:rPr>
              <w:t xml:space="preserve"> </w:t>
            </w:r>
          </w:p>
        </w:tc>
        <w:tc>
          <w:tcPr>
            <w:tcW w:w="3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BD06C8" w14:textId="77777777" w:rsidR="003B68AE" w:rsidRPr="003F382E" w:rsidRDefault="003B68AE" w:rsidP="003F382E">
            <w:pPr>
              <w:pStyle w:val="ListParagraph"/>
              <w:numPr>
                <w:ilvl w:val="0"/>
                <w:numId w:val="1"/>
              </w:numPr>
              <w:suppressAutoHyphens/>
              <w:autoSpaceDN w:val="0"/>
              <w:spacing w:line="247" w:lineRule="auto"/>
              <w:ind w:left="171" w:right="141" w:hanging="171"/>
            </w:pPr>
            <w:r w:rsidRPr="003F382E">
              <w:t>Scope of guidance will have regard to previous Counsel advice regarding this</w:t>
            </w:r>
          </w:p>
          <w:p w14:paraId="06B9E831" w14:textId="6E805FF3" w:rsidR="00752426" w:rsidRPr="003F382E" w:rsidRDefault="003B68AE" w:rsidP="003F382E">
            <w:pPr>
              <w:pStyle w:val="ListParagraph"/>
              <w:numPr>
                <w:ilvl w:val="0"/>
                <w:numId w:val="1"/>
              </w:numPr>
              <w:suppressAutoHyphens/>
              <w:autoSpaceDN w:val="0"/>
              <w:spacing w:line="247" w:lineRule="auto"/>
              <w:ind w:left="171" w:right="141" w:hanging="171"/>
            </w:pPr>
            <w:r w:rsidRPr="003F382E">
              <w:t xml:space="preserve">Process (including formal consultation) managed to ensure it complies with regulatory requirements </w:t>
            </w:r>
          </w:p>
          <w:p w14:paraId="59FBEEC7" w14:textId="54E26455" w:rsidR="003B68AE" w:rsidRPr="003F382E" w:rsidRDefault="003B68AE" w:rsidP="00710275">
            <w:pPr>
              <w:pStyle w:val="ListParagraph"/>
              <w:suppressAutoHyphens/>
              <w:autoSpaceDN w:val="0"/>
              <w:spacing w:line="247" w:lineRule="auto"/>
              <w:ind w:left="171" w:right="141"/>
            </w:pPr>
          </w:p>
        </w:tc>
        <w:tc>
          <w:tcPr>
            <w:tcW w:w="2070" w:type="dxa"/>
            <w:tcBorders>
              <w:top w:val="single" w:sz="4" w:space="0" w:color="000000"/>
              <w:left w:val="single" w:sz="4" w:space="0" w:color="000000"/>
              <w:bottom w:val="single" w:sz="4" w:space="0" w:color="000000"/>
              <w:right w:val="single" w:sz="4" w:space="0" w:color="000000"/>
            </w:tcBorders>
            <w:shd w:val="clear" w:color="auto" w:fill="00B050"/>
            <w:vAlign w:val="center"/>
            <w:hideMark/>
          </w:tcPr>
          <w:p w14:paraId="03D6AA2B" w14:textId="77777777" w:rsidR="00167ACC" w:rsidRPr="003F382E" w:rsidRDefault="00167ACC" w:rsidP="002A08F8">
            <w:pPr>
              <w:spacing w:line="247" w:lineRule="auto"/>
              <w:ind w:left="171" w:right="141"/>
              <w:jc w:val="center"/>
              <w:rPr>
                <w:rFonts w:cs="Arial"/>
                <w:szCs w:val="24"/>
                <w:lang w:eastAsia="en-GB"/>
              </w:rPr>
            </w:pPr>
            <w:r w:rsidRPr="003F382E">
              <w:rPr>
                <w:rFonts w:cs="Arial"/>
                <w:szCs w:val="24"/>
                <w:lang w:eastAsia="en-GB"/>
              </w:rPr>
              <w:t>Green</w:t>
            </w:r>
          </w:p>
        </w:tc>
      </w:tr>
      <w:tr w:rsidR="00167ACC" w:rsidRPr="003F382E" w14:paraId="50394804" w14:textId="77777777" w:rsidTr="002A08F8">
        <w:tc>
          <w:tcPr>
            <w:tcW w:w="3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1DD7F3" w14:textId="21DBBF76" w:rsidR="00167ACC" w:rsidRPr="003F382E" w:rsidRDefault="00A07546" w:rsidP="009735EC">
            <w:pPr>
              <w:spacing w:line="247" w:lineRule="auto"/>
              <w:ind w:right="141"/>
              <w:rPr>
                <w:rFonts w:cs="Arial"/>
                <w:sz w:val="22"/>
                <w:szCs w:val="22"/>
                <w:lang w:eastAsia="en-GB"/>
              </w:rPr>
            </w:pPr>
            <w:r w:rsidRPr="003F382E">
              <w:rPr>
                <w:rFonts w:cs="Arial"/>
                <w:sz w:val="22"/>
                <w:szCs w:val="22"/>
                <w:lang w:eastAsia="en-GB"/>
              </w:rPr>
              <w:t>Non-(general) conformity / consistency with Harrow development plan (</w:t>
            </w:r>
            <w:proofErr w:type="gramStart"/>
            <w:r w:rsidRPr="003F382E">
              <w:rPr>
                <w:rFonts w:cs="Arial"/>
                <w:sz w:val="22"/>
                <w:szCs w:val="22"/>
                <w:lang w:eastAsia="en-GB"/>
              </w:rPr>
              <w:t>i.e.</w:t>
            </w:r>
            <w:proofErr w:type="gramEnd"/>
            <w:r w:rsidRPr="003F382E">
              <w:rPr>
                <w:rFonts w:cs="Arial"/>
                <w:sz w:val="22"/>
                <w:szCs w:val="22"/>
                <w:lang w:eastAsia="en-GB"/>
              </w:rPr>
              <w:t xml:space="preserve"> London Plan, Harrow Local Plan)</w:t>
            </w:r>
          </w:p>
        </w:tc>
        <w:tc>
          <w:tcPr>
            <w:tcW w:w="3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FFC308" w14:textId="77777777" w:rsidR="00E070EA" w:rsidRPr="003F382E" w:rsidRDefault="00E070EA" w:rsidP="003F382E">
            <w:pPr>
              <w:pStyle w:val="ListParagraph"/>
              <w:numPr>
                <w:ilvl w:val="0"/>
                <w:numId w:val="1"/>
              </w:numPr>
              <w:suppressAutoHyphens/>
              <w:autoSpaceDN w:val="0"/>
              <w:spacing w:line="247" w:lineRule="auto"/>
              <w:ind w:left="171" w:right="141" w:hanging="171"/>
            </w:pPr>
            <w:r w:rsidRPr="003F382E">
              <w:t>Drafting to be undertaken in context of existing development plan.</w:t>
            </w:r>
          </w:p>
          <w:p w14:paraId="101EA2AC" w14:textId="3AE9E9E4" w:rsidR="00167ACC" w:rsidRPr="003F382E" w:rsidRDefault="00E070EA" w:rsidP="003F382E">
            <w:pPr>
              <w:pStyle w:val="ListParagraph"/>
              <w:numPr>
                <w:ilvl w:val="0"/>
                <w:numId w:val="1"/>
              </w:numPr>
              <w:suppressAutoHyphens/>
              <w:autoSpaceDN w:val="0"/>
              <w:spacing w:line="247" w:lineRule="auto"/>
              <w:ind w:left="171" w:right="141" w:hanging="171"/>
            </w:pPr>
            <w:r w:rsidRPr="003F382E">
              <w:t xml:space="preserve">Opportunities to expedite (‘twin-track’) the development of relevant policy as part of Local Plan review to be considered </w:t>
            </w:r>
            <w:proofErr w:type="gramStart"/>
            <w:r w:rsidRPr="003F382E">
              <w:t>in an effort to</w:t>
            </w:r>
            <w:proofErr w:type="gramEnd"/>
            <w:r w:rsidRPr="003F382E">
              <w:t xml:space="preserve"> reduce any potential conflict with future Local Plan policy.</w:t>
            </w:r>
          </w:p>
        </w:tc>
        <w:tc>
          <w:tcPr>
            <w:tcW w:w="2070"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253498D" w14:textId="11F334CB" w:rsidR="00167ACC" w:rsidRPr="003F382E" w:rsidRDefault="00710275" w:rsidP="002A08F8">
            <w:pPr>
              <w:spacing w:line="247" w:lineRule="auto"/>
              <w:ind w:right="141"/>
              <w:jc w:val="center"/>
              <w:rPr>
                <w:rFonts w:cs="Arial"/>
                <w:szCs w:val="24"/>
                <w:lang w:eastAsia="en-GB"/>
              </w:rPr>
            </w:pPr>
            <w:r w:rsidRPr="003F382E">
              <w:rPr>
                <w:rFonts w:cs="Arial"/>
                <w:szCs w:val="24"/>
                <w:lang w:eastAsia="en-GB"/>
              </w:rPr>
              <w:t>Green</w:t>
            </w:r>
          </w:p>
        </w:tc>
      </w:tr>
      <w:tr w:rsidR="00FD36F8" w:rsidRPr="003F382E" w14:paraId="5CC2F275" w14:textId="77777777" w:rsidTr="00243166">
        <w:tc>
          <w:tcPr>
            <w:tcW w:w="3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5FC245" w14:textId="13C0CA12" w:rsidR="00FD36F8" w:rsidRPr="003F382E" w:rsidRDefault="005A3691" w:rsidP="009735EC">
            <w:pPr>
              <w:spacing w:line="247" w:lineRule="auto"/>
              <w:ind w:right="141"/>
              <w:rPr>
                <w:rFonts w:cs="Arial"/>
                <w:sz w:val="22"/>
                <w:szCs w:val="22"/>
                <w:lang w:eastAsia="en-GB"/>
              </w:rPr>
            </w:pPr>
            <w:r w:rsidRPr="003F382E">
              <w:rPr>
                <w:rFonts w:cs="Arial"/>
                <w:sz w:val="22"/>
                <w:szCs w:val="22"/>
                <w:lang w:eastAsia="en-GB"/>
              </w:rPr>
              <w:t xml:space="preserve">Broader Planning Policy / Urban Design work programs impacted upon should </w:t>
            </w:r>
            <w:proofErr w:type="gramStart"/>
            <w:r w:rsidRPr="003F382E">
              <w:rPr>
                <w:rFonts w:cs="Arial"/>
                <w:sz w:val="22"/>
                <w:szCs w:val="22"/>
                <w:lang w:eastAsia="en-GB"/>
              </w:rPr>
              <w:t>additional</w:t>
            </w:r>
            <w:proofErr w:type="gramEnd"/>
            <w:r w:rsidRPr="003F382E">
              <w:rPr>
                <w:rFonts w:cs="Arial"/>
                <w:sz w:val="22"/>
                <w:szCs w:val="22"/>
                <w:lang w:eastAsia="en-GB"/>
              </w:rPr>
              <w:t xml:space="preserve"> resources to undertake the work outlined in this report not be forthcoming</w:t>
            </w:r>
          </w:p>
        </w:tc>
        <w:tc>
          <w:tcPr>
            <w:tcW w:w="3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AC9C39" w14:textId="1F379C0A" w:rsidR="00FD36F8" w:rsidRPr="003F382E" w:rsidRDefault="00243166" w:rsidP="003F382E">
            <w:pPr>
              <w:pStyle w:val="ListParagraph"/>
              <w:numPr>
                <w:ilvl w:val="0"/>
                <w:numId w:val="1"/>
              </w:numPr>
              <w:suppressAutoHyphens/>
              <w:autoSpaceDN w:val="0"/>
              <w:spacing w:line="247" w:lineRule="auto"/>
              <w:ind w:left="171" w:right="141" w:hanging="171"/>
            </w:pPr>
            <w:r>
              <w:rPr>
                <w:lang w:eastAsia="en-US"/>
              </w:rPr>
              <w:t>B</w:t>
            </w:r>
            <w:r w:rsidR="00D75795">
              <w:rPr>
                <w:lang w:eastAsia="en-US"/>
              </w:rPr>
              <w:t>roader work programmes adjusted to reflect the priority given to the preparation of the SPD within existing resources</w:t>
            </w:r>
          </w:p>
        </w:tc>
        <w:tc>
          <w:tcPr>
            <w:tcW w:w="2070"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0F1F14E" w14:textId="2FBFE3AF" w:rsidR="00FD36F8" w:rsidRPr="003F382E" w:rsidRDefault="00243166" w:rsidP="002A08F8">
            <w:pPr>
              <w:spacing w:line="247" w:lineRule="auto"/>
              <w:ind w:right="141"/>
              <w:jc w:val="center"/>
              <w:rPr>
                <w:rFonts w:cs="Arial"/>
                <w:szCs w:val="24"/>
                <w:lang w:eastAsia="en-GB"/>
              </w:rPr>
            </w:pPr>
            <w:r>
              <w:rPr>
                <w:rFonts w:cs="Arial"/>
                <w:szCs w:val="24"/>
                <w:lang w:eastAsia="en-GB"/>
              </w:rPr>
              <w:t>Green</w:t>
            </w:r>
          </w:p>
        </w:tc>
      </w:tr>
    </w:tbl>
    <w:p w14:paraId="1FFF7463" w14:textId="27F0EA23" w:rsidR="008D0B76" w:rsidRPr="003F382E" w:rsidRDefault="001774A3" w:rsidP="0062436E">
      <w:pPr>
        <w:pStyle w:val="Heading3"/>
        <w:keepNext/>
        <w:spacing w:before="240"/>
      </w:pPr>
      <w:r w:rsidRPr="003F382E">
        <w:lastRenderedPageBreak/>
        <w:t>1</w:t>
      </w:r>
      <w:r w:rsidR="00263F78" w:rsidRPr="003F382E">
        <w:t>4</w:t>
      </w:r>
      <w:r w:rsidRPr="003F382E">
        <w:t>.0</w:t>
      </w:r>
      <w:r w:rsidRPr="003F382E">
        <w:tab/>
      </w:r>
      <w:r w:rsidR="008D0B76" w:rsidRPr="003F382E">
        <w:t>Legal Implications</w:t>
      </w:r>
    </w:p>
    <w:p w14:paraId="2620D049" w14:textId="77777777" w:rsidR="008D0B76" w:rsidRPr="003F382E" w:rsidRDefault="008D0B76" w:rsidP="0062436E">
      <w:pPr>
        <w:keepNext/>
      </w:pPr>
    </w:p>
    <w:p w14:paraId="20DCF2C7" w14:textId="6BAAD3BC" w:rsidR="005C336A" w:rsidRPr="003F382E" w:rsidRDefault="001774A3" w:rsidP="001774A3">
      <w:pPr>
        <w:ind w:left="720" w:hanging="720"/>
        <w:jc w:val="both"/>
        <w:rPr>
          <w:szCs w:val="24"/>
        </w:rPr>
      </w:pPr>
      <w:r w:rsidRPr="003F382E">
        <w:rPr>
          <w:szCs w:val="24"/>
        </w:rPr>
        <w:t>1</w:t>
      </w:r>
      <w:r w:rsidR="00263F78" w:rsidRPr="003F382E">
        <w:rPr>
          <w:szCs w:val="24"/>
        </w:rPr>
        <w:t>4</w:t>
      </w:r>
      <w:r w:rsidRPr="003F382E">
        <w:rPr>
          <w:szCs w:val="24"/>
        </w:rPr>
        <w:t>.1</w:t>
      </w:r>
      <w:r w:rsidRPr="003F382E">
        <w:rPr>
          <w:szCs w:val="24"/>
        </w:rPr>
        <w:tab/>
      </w:r>
      <w:r w:rsidR="005C336A" w:rsidRPr="003F382E">
        <w:rPr>
          <w:szCs w:val="24"/>
        </w:rPr>
        <w:t>Section 38(6) of the Planning and Compulsory Purchase Act (2004) states that, if regard is to be had to the development plan for the purpose of any determination to be made under the planning Acts, the determination must be made in accordance with the plan unless material considerations indicate otherwise.</w:t>
      </w:r>
    </w:p>
    <w:p w14:paraId="575A7949" w14:textId="77777777" w:rsidR="005C336A" w:rsidRPr="003F382E" w:rsidRDefault="005C336A" w:rsidP="005C336A">
      <w:pPr>
        <w:ind w:left="720" w:hanging="720"/>
        <w:jc w:val="both"/>
        <w:rPr>
          <w:szCs w:val="24"/>
        </w:rPr>
      </w:pPr>
    </w:p>
    <w:p w14:paraId="44EBB9D0" w14:textId="2747A0E9" w:rsidR="005C336A" w:rsidRPr="003F382E" w:rsidRDefault="00FC6DBD" w:rsidP="00FC6DBD">
      <w:pPr>
        <w:ind w:left="720" w:hanging="720"/>
        <w:jc w:val="both"/>
        <w:rPr>
          <w:szCs w:val="24"/>
        </w:rPr>
      </w:pPr>
      <w:r w:rsidRPr="003F382E">
        <w:rPr>
          <w:szCs w:val="24"/>
        </w:rPr>
        <w:t>1</w:t>
      </w:r>
      <w:r w:rsidR="00263F78" w:rsidRPr="003F382E">
        <w:rPr>
          <w:szCs w:val="24"/>
        </w:rPr>
        <w:t>4</w:t>
      </w:r>
      <w:r w:rsidRPr="003F382E">
        <w:rPr>
          <w:szCs w:val="24"/>
        </w:rPr>
        <w:t>.2</w:t>
      </w:r>
      <w:r w:rsidRPr="003F382E">
        <w:rPr>
          <w:szCs w:val="24"/>
        </w:rPr>
        <w:tab/>
      </w:r>
      <w:r w:rsidR="005C336A" w:rsidRPr="003F382E">
        <w:rPr>
          <w:szCs w:val="24"/>
        </w:rPr>
        <w:t>The Town and Country Planning (Local Planning) (England) Regulations 2012 provide guidance on the preparation and adoption of supplementary planning documents.</w:t>
      </w:r>
    </w:p>
    <w:p w14:paraId="224447AA" w14:textId="77777777" w:rsidR="005C336A" w:rsidRPr="003F382E" w:rsidRDefault="005C336A" w:rsidP="005C336A">
      <w:pPr>
        <w:ind w:left="720" w:hanging="720"/>
        <w:jc w:val="both"/>
        <w:rPr>
          <w:szCs w:val="24"/>
        </w:rPr>
      </w:pPr>
    </w:p>
    <w:p w14:paraId="307E1C33" w14:textId="274804C0" w:rsidR="005C336A" w:rsidRPr="003F382E" w:rsidRDefault="00FC6DBD" w:rsidP="00FC6DBD">
      <w:pPr>
        <w:ind w:left="720" w:hanging="720"/>
        <w:jc w:val="both"/>
        <w:rPr>
          <w:szCs w:val="24"/>
        </w:rPr>
      </w:pPr>
      <w:r w:rsidRPr="003F382E">
        <w:rPr>
          <w:szCs w:val="24"/>
        </w:rPr>
        <w:t>1</w:t>
      </w:r>
      <w:r w:rsidR="00263F78" w:rsidRPr="003F382E">
        <w:rPr>
          <w:szCs w:val="24"/>
        </w:rPr>
        <w:t>4</w:t>
      </w:r>
      <w:r w:rsidRPr="003F382E">
        <w:rPr>
          <w:szCs w:val="24"/>
        </w:rPr>
        <w:t>.3</w:t>
      </w:r>
      <w:r w:rsidRPr="003F382E">
        <w:rPr>
          <w:szCs w:val="24"/>
        </w:rPr>
        <w:tab/>
      </w:r>
      <w:r w:rsidR="005C336A" w:rsidRPr="003F382E">
        <w:rPr>
          <w:szCs w:val="24"/>
        </w:rPr>
        <w:t xml:space="preserve">Although the proposed SPD </w:t>
      </w:r>
      <w:r w:rsidR="008C51C8" w:rsidRPr="003F382E">
        <w:rPr>
          <w:szCs w:val="24"/>
        </w:rPr>
        <w:t>is</w:t>
      </w:r>
      <w:r w:rsidR="005C336A" w:rsidRPr="003F382E">
        <w:rPr>
          <w:szCs w:val="24"/>
        </w:rPr>
        <w:t xml:space="preserve"> not </w:t>
      </w:r>
      <w:r w:rsidR="00A7178B" w:rsidRPr="003F382E">
        <w:rPr>
          <w:szCs w:val="24"/>
        </w:rPr>
        <w:t xml:space="preserve">a </w:t>
      </w:r>
      <w:r w:rsidR="005C336A" w:rsidRPr="003F382E">
        <w:rPr>
          <w:szCs w:val="24"/>
        </w:rPr>
        <w:t xml:space="preserve">development plan document </w:t>
      </w:r>
      <w:r w:rsidR="00A7178B" w:rsidRPr="003F382E">
        <w:rPr>
          <w:szCs w:val="24"/>
        </w:rPr>
        <w:t>it</w:t>
      </w:r>
      <w:r w:rsidR="005C336A" w:rsidRPr="003F382E">
        <w:rPr>
          <w:szCs w:val="24"/>
        </w:rPr>
        <w:t xml:space="preserve"> will, on adoption, be a material consideration in the determination of tall building development proposals within Harrow. </w:t>
      </w:r>
    </w:p>
    <w:p w14:paraId="710CA964" w14:textId="77777777" w:rsidR="005C336A" w:rsidRPr="003F382E" w:rsidRDefault="005C336A" w:rsidP="005C336A">
      <w:pPr>
        <w:ind w:left="720" w:hanging="720"/>
        <w:jc w:val="both"/>
        <w:rPr>
          <w:szCs w:val="24"/>
        </w:rPr>
      </w:pPr>
    </w:p>
    <w:p w14:paraId="0DCB4B81" w14:textId="24C8D721" w:rsidR="005C336A" w:rsidRPr="003F382E" w:rsidRDefault="00FC6DBD" w:rsidP="00FC6DBD">
      <w:pPr>
        <w:ind w:left="720" w:hanging="720"/>
        <w:jc w:val="both"/>
        <w:rPr>
          <w:szCs w:val="24"/>
        </w:rPr>
      </w:pPr>
      <w:r w:rsidRPr="003F382E">
        <w:rPr>
          <w:szCs w:val="24"/>
        </w:rPr>
        <w:t>1</w:t>
      </w:r>
      <w:r w:rsidR="00263F78" w:rsidRPr="003F382E">
        <w:rPr>
          <w:szCs w:val="24"/>
        </w:rPr>
        <w:t>4</w:t>
      </w:r>
      <w:r w:rsidRPr="003F382E">
        <w:rPr>
          <w:szCs w:val="24"/>
        </w:rPr>
        <w:t>.4</w:t>
      </w:r>
      <w:r w:rsidRPr="003F382E">
        <w:rPr>
          <w:szCs w:val="24"/>
        </w:rPr>
        <w:tab/>
      </w:r>
      <w:r w:rsidR="005C336A" w:rsidRPr="003F382E">
        <w:rPr>
          <w:szCs w:val="24"/>
        </w:rPr>
        <w:t xml:space="preserve">The Council is required by law to consult on the SPD and to </w:t>
      </w:r>
      <w:proofErr w:type="gramStart"/>
      <w:r w:rsidR="005C336A" w:rsidRPr="003F382E">
        <w:rPr>
          <w:szCs w:val="24"/>
        </w:rPr>
        <w:t>take into account</w:t>
      </w:r>
      <w:proofErr w:type="gramEnd"/>
      <w:r w:rsidR="005C336A" w:rsidRPr="003F382E">
        <w:rPr>
          <w:szCs w:val="24"/>
        </w:rPr>
        <w:t xml:space="preserve"> all consultation responses received before adopting the SPD. As soon as reasonably practicable after adopting an SPD, the Council must (</w:t>
      </w:r>
      <w:proofErr w:type="spellStart"/>
      <w:r w:rsidR="005C336A" w:rsidRPr="003F382E">
        <w:rPr>
          <w:szCs w:val="24"/>
        </w:rPr>
        <w:t>i</w:t>
      </w:r>
      <w:proofErr w:type="spellEnd"/>
      <w:r w:rsidR="005C336A" w:rsidRPr="003F382E">
        <w:rPr>
          <w:szCs w:val="24"/>
        </w:rPr>
        <w:t xml:space="preserve">) make available the SPD and an adoption statement and (ii) send a copy of the adoption statement to any person who asked to be notified of the adoption of the SPD. </w:t>
      </w:r>
    </w:p>
    <w:p w14:paraId="79A96F1E" w14:textId="21C497A5" w:rsidR="005441BD" w:rsidRPr="003F382E" w:rsidRDefault="00FC6DBD" w:rsidP="00410C2B">
      <w:pPr>
        <w:pStyle w:val="Heading3"/>
        <w:spacing w:before="240"/>
      </w:pPr>
      <w:r w:rsidRPr="003F382E">
        <w:t>1</w:t>
      </w:r>
      <w:r w:rsidR="00263F78" w:rsidRPr="003F382E">
        <w:t>5</w:t>
      </w:r>
      <w:r w:rsidRPr="003F382E">
        <w:t>.0</w:t>
      </w:r>
      <w:r w:rsidRPr="003F382E">
        <w:tab/>
      </w:r>
      <w:r w:rsidR="005441BD" w:rsidRPr="003F382E">
        <w:t>Financial Implications</w:t>
      </w:r>
    </w:p>
    <w:p w14:paraId="7418BCF8" w14:textId="77777777" w:rsidR="008D0B76" w:rsidRPr="003F382E" w:rsidRDefault="008D0B76"/>
    <w:p w14:paraId="1AC325FC" w14:textId="30D7FE7C" w:rsidR="00A274AC" w:rsidRPr="003F382E" w:rsidRDefault="00FC6DBD" w:rsidP="00FC6DBD">
      <w:pPr>
        <w:ind w:left="720" w:hanging="720"/>
        <w:rPr>
          <w:szCs w:val="24"/>
        </w:rPr>
      </w:pPr>
      <w:r w:rsidRPr="003F382E">
        <w:rPr>
          <w:szCs w:val="24"/>
        </w:rPr>
        <w:t>1</w:t>
      </w:r>
      <w:r w:rsidR="00263F78" w:rsidRPr="003F382E">
        <w:rPr>
          <w:szCs w:val="24"/>
        </w:rPr>
        <w:t>5</w:t>
      </w:r>
      <w:r w:rsidRPr="003F382E">
        <w:rPr>
          <w:szCs w:val="24"/>
        </w:rPr>
        <w:t>.1</w:t>
      </w:r>
      <w:r w:rsidRPr="003F382E">
        <w:rPr>
          <w:szCs w:val="24"/>
        </w:rPr>
        <w:tab/>
      </w:r>
      <w:r w:rsidR="00C50B55" w:rsidRPr="003F382E">
        <w:rPr>
          <w:szCs w:val="24"/>
        </w:rPr>
        <w:t xml:space="preserve">The cost of preparing and implementing the guidance on tall buildings will be met from Planning Policy Team </w:t>
      </w:r>
      <w:r w:rsidR="00224C56">
        <w:rPr>
          <w:szCs w:val="24"/>
        </w:rPr>
        <w:t xml:space="preserve">and Development Management (Urban Design) </w:t>
      </w:r>
      <w:r w:rsidR="00C50B55" w:rsidRPr="003F382E">
        <w:rPr>
          <w:szCs w:val="24"/>
        </w:rPr>
        <w:t>resources.</w:t>
      </w:r>
    </w:p>
    <w:p w14:paraId="2B175A09" w14:textId="68875E21" w:rsidR="000D5D8B" w:rsidRPr="004D12D9" w:rsidRDefault="00FC6DBD" w:rsidP="00410C2B">
      <w:pPr>
        <w:pStyle w:val="Heading3"/>
        <w:spacing w:before="240"/>
      </w:pPr>
      <w:r w:rsidRPr="004D12D9">
        <w:t>1</w:t>
      </w:r>
      <w:r w:rsidR="00263F78" w:rsidRPr="004D12D9">
        <w:t>6</w:t>
      </w:r>
      <w:r w:rsidRPr="004D12D9">
        <w:t>.0</w:t>
      </w:r>
      <w:r w:rsidRPr="004D12D9">
        <w:tab/>
      </w:r>
      <w:r w:rsidR="000D5D8B" w:rsidRPr="004D12D9">
        <w:t>Equalities implications / Public Sector Equality Duty</w:t>
      </w:r>
    </w:p>
    <w:p w14:paraId="7EE31300" w14:textId="280C9E9A" w:rsidR="00A34224" w:rsidRPr="003F382E" w:rsidRDefault="00FC6DBD" w:rsidP="00FC6DBD">
      <w:pPr>
        <w:pStyle w:val="Heading3"/>
        <w:spacing w:before="240"/>
        <w:rPr>
          <w:b w:val="0"/>
          <w:bCs w:val="0"/>
          <w:sz w:val="24"/>
          <w:szCs w:val="24"/>
        </w:rPr>
      </w:pPr>
      <w:proofErr w:type="gramStart"/>
      <w:r w:rsidRPr="003F382E">
        <w:rPr>
          <w:b w:val="0"/>
          <w:bCs w:val="0"/>
          <w:sz w:val="24"/>
          <w:szCs w:val="24"/>
        </w:rPr>
        <w:t>1</w:t>
      </w:r>
      <w:r w:rsidR="00263F78" w:rsidRPr="003F382E">
        <w:rPr>
          <w:b w:val="0"/>
          <w:bCs w:val="0"/>
          <w:sz w:val="24"/>
          <w:szCs w:val="24"/>
        </w:rPr>
        <w:t>6</w:t>
      </w:r>
      <w:r w:rsidRPr="003F382E">
        <w:rPr>
          <w:b w:val="0"/>
          <w:bCs w:val="0"/>
          <w:sz w:val="24"/>
          <w:szCs w:val="24"/>
        </w:rPr>
        <w:t>.1</w:t>
      </w:r>
      <w:r w:rsidRPr="0062436E">
        <w:rPr>
          <w:b w:val="0"/>
          <w:sz w:val="24"/>
        </w:rPr>
        <w:tab/>
      </w:r>
      <w:r w:rsidR="00776C1A" w:rsidRPr="003F382E">
        <w:rPr>
          <w:b w:val="0"/>
          <w:bCs w:val="0"/>
          <w:sz w:val="24"/>
          <w:szCs w:val="24"/>
        </w:rPr>
        <w:t>By definition, supplementary</w:t>
      </w:r>
      <w:proofErr w:type="gramEnd"/>
      <w:r w:rsidR="00776C1A" w:rsidRPr="003F382E">
        <w:rPr>
          <w:b w:val="0"/>
          <w:bCs w:val="0"/>
          <w:sz w:val="24"/>
          <w:szCs w:val="24"/>
        </w:rPr>
        <w:t xml:space="preserve"> planning documents cannot introduce new policies nor modify adopted polices and do not form a part of the development plan. Rather, their role is to supplement a ‘parent’ policy in a development plan document. The proposed SPD the subject of this report will supplement adopted policies within the Harrow Core Strategy and subsequent Development Management Policies Local Plan. A full equalities impact assessment was carried out at each formal stage in the preparation of the Core Strategy. Similarly, the London Plan (including Policy D9: Tall Buildings) was subject to an Equalities Impact Assessment as part of the broader Integrated Impact Assessment of the Plan.</w:t>
      </w:r>
      <w:r w:rsidR="00776C1A" w:rsidRPr="003F382E">
        <w:rPr>
          <w:rStyle w:val="normaltextrun"/>
          <w:b w:val="0"/>
          <w:bCs w:val="0"/>
          <w:sz w:val="24"/>
          <w:szCs w:val="24"/>
        </w:rPr>
        <w:t xml:space="preserve"> </w:t>
      </w:r>
      <w:r w:rsidR="006B141B">
        <w:rPr>
          <w:rStyle w:val="normaltextrun"/>
          <w:b w:val="0"/>
          <w:bCs w:val="0"/>
          <w:sz w:val="24"/>
          <w:szCs w:val="24"/>
        </w:rPr>
        <w:t xml:space="preserve">This will be reviewed to determine whether there is a need to prepare </w:t>
      </w:r>
      <w:proofErr w:type="gramStart"/>
      <w:r w:rsidR="006B141B">
        <w:rPr>
          <w:rStyle w:val="normaltextrun"/>
          <w:b w:val="0"/>
          <w:bCs w:val="0"/>
          <w:sz w:val="24"/>
          <w:szCs w:val="24"/>
        </w:rPr>
        <w:t>a</w:t>
      </w:r>
      <w:proofErr w:type="gramEnd"/>
      <w:r w:rsidR="006B141B">
        <w:rPr>
          <w:rStyle w:val="normaltextrun"/>
          <w:b w:val="0"/>
          <w:bCs w:val="0"/>
          <w:sz w:val="24"/>
          <w:szCs w:val="24"/>
        </w:rPr>
        <w:t xml:space="preserve"> SPD specific </w:t>
      </w:r>
      <w:proofErr w:type="spellStart"/>
      <w:r w:rsidR="006B141B">
        <w:rPr>
          <w:rStyle w:val="normaltextrun"/>
          <w:b w:val="0"/>
          <w:bCs w:val="0"/>
          <w:sz w:val="24"/>
          <w:szCs w:val="24"/>
        </w:rPr>
        <w:t>EqIA</w:t>
      </w:r>
      <w:proofErr w:type="spellEnd"/>
      <w:r w:rsidR="006B141B">
        <w:rPr>
          <w:rStyle w:val="normaltextrun"/>
          <w:b w:val="0"/>
          <w:bCs w:val="0"/>
          <w:sz w:val="24"/>
          <w:szCs w:val="24"/>
        </w:rPr>
        <w:t xml:space="preserve">. </w:t>
      </w:r>
      <w:r w:rsidR="5BDDD52E" w:rsidRPr="003F382E">
        <w:rPr>
          <w:b w:val="0"/>
          <w:bCs w:val="0"/>
          <w:sz w:val="24"/>
          <w:szCs w:val="24"/>
        </w:rPr>
        <w:t xml:space="preserve"> </w:t>
      </w:r>
    </w:p>
    <w:p w14:paraId="24A8ED5A" w14:textId="445B709A" w:rsidR="00432050" w:rsidRPr="00661A6F" w:rsidRDefault="00263F78" w:rsidP="00D52A35">
      <w:pPr>
        <w:pStyle w:val="Heading3"/>
        <w:keepNext/>
        <w:spacing w:before="240"/>
        <w:ind w:left="0" w:firstLine="0"/>
      </w:pPr>
      <w:r w:rsidRPr="00661A6F">
        <w:t>17</w:t>
      </w:r>
      <w:r w:rsidR="004C3182" w:rsidRPr="00661A6F">
        <w:t>.0</w:t>
      </w:r>
      <w:r w:rsidR="009C186C" w:rsidRPr="00661A6F">
        <w:tab/>
      </w:r>
      <w:r w:rsidR="00D33AE8" w:rsidRPr="00661A6F">
        <w:t xml:space="preserve">Council </w:t>
      </w:r>
      <w:r w:rsidR="00432050" w:rsidRPr="00661A6F">
        <w:t>Priorities</w:t>
      </w:r>
    </w:p>
    <w:p w14:paraId="7FA657DA" w14:textId="77777777" w:rsidR="00432050" w:rsidRPr="00661A6F" w:rsidRDefault="00432050" w:rsidP="00D52A35">
      <w:pPr>
        <w:keepNext/>
        <w:ind w:right="144"/>
        <w:rPr>
          <w:rFonts w:cs="Arial"/>
          <w:szCs w:val="24"/>
        </w:rPr>
      </w:pPr>
    </w:p>
    <w:p w14:paraId="2F51C5D9" w14:textId="68A7C878" w:rsidR="00325215" w:rsidRPr="00661A6F" w:rsidRDefault="00263F78" w:rsidP="00D52A35">
      <w:pPr>
        <w:keepNext/>
        <w:autoSpaceDE w:val="0"/>
        <w:autoSpaceDN w:val="0"/>
        <w:contextualSpacing/>
        <w:rPr>
          <w:rFonts w:ascii="Arial Bold" w:hAnsi="Arial Bold"/>
          <w:b/>
        </w:rPr>
      </w:pPr>
      <w:r w:rsidRPr="00661A6F">
        <w:rPr>
          <w:rFonts w:ascii="Arial Bold" w:hAnsi="Arial Bold"/>
          <w:b/>
        </w:rPr>
        <w:t>17</w:t>
      </w:r>
      <w:r w:rsidR="007A0281" w:rsidRPr="00661A6F">
        <w:rPr>
          <w:rFonts w:ascii="Arial Bold" w:hAnsi="Arial Bold"/>
          <w:b/>
        </w:rPr>
        <w:t>.1</w:t>
      </w:r>
      <w:r w:rsidR="007A0281" w:rsidRPr="00661A6F">
        <w:rPr>
          <w:rFonts w:ascii="Arial Bold" w:hAnsi="Arial Bold"/>
          <w:b/>
        </w:rPr>
        <w:tab/>
      </w:r>
      <w:r w:rsidR="00E95DFE" w:rsidRPr="00661A6F">
        <w:rPr>
          <w:rFonts w:ascii="Arial Bold" w:hAnsi="Arial Bold"/>
          <w:b/>
        </w:rPr>
        <w:t>Putting residents first.</w:t>
      </w:r>
    </w:p>
    <w:p w14:paraId="48472544" w14:textId="15A16C4C" w:rsidR="009A1723" w:rsidRPr="003F382E" w:rsidRDefault="009A1723" w:rsidP="00D52A35">
      <w:pPr>
        <w:keepNext/>
        <w:autoSpaceDE w:val="0"/>
        <w:autoSpaceDN w:val="0"/>
        <w:contextualSpacing/>
        <w:rPr>
          <w:rFonts w:ascii="Arial Bold" w:hAnsi="Arial Bold"/>
          <w:b/>
        </w:rPr>
      </w:pPr>
    </w:p>
    <w:p w14:paraId="26152B58" w14:textId="4AADCF4A" w:rsidR="0074137A" w:rsidRPr="003F382E" w:rsidRDefault="00263F78" w:rsidP="00E15162">
      <w:pPr>
        <w:autoSpaceDE w:val="0"/>
        <w:autoSpaceDN w:val="0"/>
        <w:ind w:left="720" w:hanging="720"/>
        <w:contextualSpacing/>
        <w:jc w:val="both"/>
        <w:rPr>
          <w:rFonts w:cs="Arial"/>
          <w:szCs w:val="24"/>
        </w:rPr>
      </w:pPr>
      <w:r w:rsidRPr="003F382E">
        <w:rPr>
          <w:rFonts w:cs="Arial"/>
          <w:szCs w:val="24"/>
        </w:rPr>
        <w:t>17</w:t>
      </w:r>
      <w:r w:rsidR="00E15162" w:rsidRPr="003F382E">
        <w:rPr>
          <w:rFonts w:cs="Arial"/>
          <w:szCs w:val="24"/>
        </w:rPr>
        <w:t>.2</w:t>
      </w:r>
      <w:r w:rsidR="00E15162" w:rsidRPr="003F382E">
        <w:rPr>
          <w:rFonts w:cs="Arial"/>
          <w:szCs w:val="24"/>
        </w:rPr>
        <w:tab/>
      </w:r>
      <w:r w:rsidR="003874B1" w:rsidRPr="003F382E">
        <w:rPr>
          <w:rFonts w:cs="Arial"/>
          <w:szCs w:val="24"/>
        </w:rPr>
        <w:t>T</w:t>
      </w:r>
      <w:r w:rsidR="00D94A40" w:rsidRPr="003F382E">
        <w:rPr>
          <w:rFonts w:cs="Arial"/>
          <w:szCs w:val="24"/>
        </w:rPr>
        <w:t xml:space="preserve">he </w:t>
      </w:r>
      <w:r w:rsidR="00115952" w:rsidRPr="003F382E">
        <w:rPr>
          <w:rFonts w:cs="Arial"/>
          <w:szCs w:val="24"/>
        </w:rPr>
        <w:t>progression of a Tall Build</w:t>
      </w:r>
      <w:r w:rsidR="003874B1" w:rsidRPr="003F382E">
        <w:rPr>
          <w:rFonts w:cs="Arial"/>
          <w:szCs w:val="24"/>
        </w:rPr>
        <w:t>i</w:t>
      </w:r>
      <w:r w:rsidR="00115952" w:rsidRPr="003F382E">
        <w:rPr>
          <w:rFonts w:cs="Arial"/>
          <w:szCs w:val="24"/>
        </w:rPr>
        <w:t xml:space="preserve">ng Supplementary Planning Document was a manifesto </w:t>
      </w:r>
      <w:r w:rsidR="002802A7">
        <w:rPr>
          <w:rFonts w:cs="Arial"/>
          <w:szCs w:val="24"/>
        </w:rPr>
        <w:t>commitment by</w:t>
      </w:r>
      <w:r w:rsidR="003874B1" w:rsidRPr="003F382E">
        <w:rPr>
          <w:rFonts w:cs="Arial"/>
          <w:szCs w:val="24"/>
        </w:rPr>
        <w:t xml:space="preserve"> the </w:t>
      </w:r>
      <w:r w:rsidR="002802A7">
        <w:rPr>
          <w:rFonts w:cs="Arial"/>
          <w:szCs w:val="24"/>
        </w:rPr>
        <w:t xml:space="preserve">new </w:t>
      </w:r>
      <w:r w:rsidR="00B25C6F" w:rsidRPr="003F382E">
        <w:rPr>
          <w:rFonts w:cs="Arial"/>
          <w:szCs w:val="24"/>
        </w:rPr>
        <w:t xml:space="preserve">administration. </w:t>
      </w:r>
      <w:r w:rsidR="009A1723" w:rsidRPr="003F382E">
        <w:rPr>
          <w:rFonts w:cs="Arial"/>
          <w:szCs w:val="24"/>
        </w:rPr>
        <w:t>This report and the proposed</w:t>
      </w:r>
      <w:r w:rsidR="0074137A" w:rsidRPr="003F382E">
        <w:rPr>
          <w:rFonts w:cs="Arial"/>
          <w:szCs w:val="24"/>
        </w:rPr>
        <w:t xml:space="preserve"> approach </w:t>
      </w:r>
      <w:proofErr w:type="gramStart"/>
      <w:r w:rsidR="00EB0A59" w:rsidRPr="003F382E">
        <w:rPr>
          <w:rFonts w:cs="Arial"/>
          <w:szCs w:val="24"/>
        </w:rPr>
        <w:t>sets</w:t>
      </w:r>
      <w:proofErr w:type="gramEnd"/>
      <w:r w:rsidR="00EB0A59" w:rsidRPr="003F382E">
        <w:rPr>
          <w:rFonts w:cs="Arial"/>
          <w:szCs w:val="24"/>
        </w:rPr>
        <w:t xml:space="preserve"> out the approach by the Council to deliver the Tall </w:t>
      </w:r>
      <w:r w:rsidR="00EB0A59" w:rsidRPr="003F382E">
        <w:rPr>
          <w:rFonts w:cs="Arial"/>
          <w:szCs w:val="24"/>
        </w:rPr>
        <w:lastRenderedPageBreak/>
        <w:t>Building SPD</w:t>
      </w:r>
      <w:r w:rsidR="0021760C" w:rsidRPr="003F382E">
        <w:rPr>
          <w:rFonts w:cs="Arial"/>
          <w:szCs w:val="24"/>
        </w:rPr>
        <w:t xml:space="preserve">, which would reflect the </w:t>
      </w:r>
      <w:r w:rsidR="004D6D56" w:rsidRPr="003F382E">
        <w:rPr>
          <w:rFonts w:cs="Arial"/>
          <w:szCs w:val="24"/>
        </w:rPr>
        <w:t xml:space="preserve">priorities of the Council to put residents first. </w:t>
      </w:r>
      <w:r w:rsidR="009A1723" w:rsidRPr="003F382E">
        <w:rPr>
          <w:rFonts w:cs="Arial"/>
          <w:szCs w:val="24"/>
        </w:rPr>
        <w:t xml:space="preserve"> </w:t>
      </w:r>
      <w:r w:rsidR="002802A7">
        <w:rPr>
          <w:rFonts w:cs="Arial"/>
          <w:szCs w:val="24"/>
        </w:rPr>
        <w:t>It reflects the commitment made by Cabinet at its May 2022 meeting.</w:t>
      </w:r>
    </w:p>
    <w:p w14:paraId="6F1FDA3D" w14:textId="77777777" w:rsidR="005441BD" w:rsidRPr="003F382E" w:rsidRDefault="005441BD" w:rsidP="00410C2B">
      <w:pPr>
        <w:pStyle w:val="Heading2"/>
        <w:spacing w:before="480"/>
      </w:pPr>
      <w:r w:rsidRPr="003F382E">
        <w:t>Section 3 - Statutory Officer Clearance</w:t>
      </w:r>
    </w:p>
    <w:p w14:paraId="70CF4DE5" w14:textId="1DC55FAA" w:rsidR="009C7E03" w:rsidRDefault="009C7E03" w:rsidP="00D27D5B">
      <w:pPr>
        <w:rPr>
          <w:b/>
          <w:sz w:val="28"/>
        </w:rPr>
      </w:pPr>
    </w:p>
    <w:p w14:paraId="1A38856C" w14:textId="77777777" w:rsidR="00EC16D3" w:rsidRPr="00A66326" w:rsidRDefault="00EC16D3" w:rsidP="00EC16D3">
      <w:pPr>
        <w:keepNext/>
        <w:spacing w:before="240"/>
        <w:jc w:val="both"/>
        <w:rPr>
          <w:sz w:val="28"/>
        </w:rPr>
      </w:pPr>
      <w:r w:rsidRPr="00A66326">
        <w:rPr>
          <w:b/>
          <w:sz w:val="28"/>
        </w:rPr>
        <w:t xml:space="preserve">Statutory Officer:  </w:t>
      </w:r>
      <w:r w:rsidRPr="00D52A35">
        <w:rPr>
          <w:bCs/>
          <w:sz w:val="28"/>
        </w:rPr>
        <w:t>Jessie Mann</w:t>
      </w:r>
    </w:p>
    <w:p w14:paraId="05633104" w14:textId="77777777" w:rsidR="00EC16D3" w:rsidRPr="00A66326" w:rsidRDefault="00EC16D3" w:rsidP="00EC16D3">
      <w:pPr>
        <w:keepNext/>
        <w:jc w:val="both"/>
      </w:pPr>
      <w:r w:rsidRPr="00A66326">
        <w:t xml:space="preserve">Signed on </w:t>
      </w:r>
      <w:r>
        <w:t>b</w:t>
      </w:r>
      <w:r w:rsidRPr="00A66326">
        <w:t>ehalf of the Chief Financial Officer</w:t>
      </w:r>
    </w:p>
    <w:p w14:paraId="495C2372" w14:textId="77777777" w:rsidR="00EC16D3" w:rsidRPr="00A66326" w:rsidRDefault="00EC16D3" w:rsidP="00EC16D3">
      <w:pPr>
        <w:keepNext/>
        <w:jc w:val="both"/>
        <w:rPr>
          <w:sz w:val="28"/>
        </w:rPr>
      </w:pPr>
    </w:p>
    <w:p w14:paraId="6EC8A0B5" w14:textId="77777777" w:rsidR="00EC16D3" w:rsidRPr="00E432F6" w:rsidRDefault="00EC16D3" w:rsidP="00EC16D3">
      <w:pPr>
        <w:spacing w:after="480"/>
        <w:jc w:val="both"/>
        <w:rPr>
          <w:bCs/>
          <w:sz w:val="28"/>
        </w:rPr>
      </w:pPr>
      <w:r w:rsidRPr="00FC6BA3">
        <w:rPr>
          <w:b/>
          <w:sz w:val="28"/>
        </w:rPr>
        <w:t xml:space="preserve">Date:  </w:t>
      </w:r>
      <w:r w:rsidRPr="00FC6BA3">
        <w:rPr>
          <w:bCs/>
          <w:sz w:val="28"/>
        </w:rPr>
        <w:t>22 September 2022 – by email</w:t>
      </w:r>
    </w:p>
    <w:p w14:paraId="5901BA82" w14:textId="09DAB905" w:rsidR="00D27D5B" w:rsidRPr="00D52A35" w:rsidRDefault="00D27D5B" w:rsidP="00D27D5B">
      <w:pPr>
        <w:rPr>
          <w:b/>
          <w:sz w:val="28"/>
        </w:rPr>
      </w:pPr>
      <w:r w:rsidRPr="003F382E">
        <w:rPr>
          <w:b/>
          <w:sz w:val="28"/>
        </w:rPr>
        <w:t xml:space="preserve">Statutory Officer:  </w:t>
      </w:r>
      <w:r w:rsidR="00D52A35" w:rsidRPr="00D52A35">
        <w:rPr>
          <w:bCs/>
          <w:sz w:val="28"/>
        </w:rPr>
        <w:t>Mrinalini Rajaratnam</w:t>
      </w:r>
    </w:p>
    <w:p w14:paraId="325CE56B" w14:textId="763D2558" w:rsidR="00D27D5B" w:rsidRPr="003F382E" w:rsidRDefault="00D27D5B" w:rsidP="00D27D5B">
      <w:r w:rsidRPr="003F382E">
        <w:t>Signed by the Monitoring Officer</w:t>
      </w:r>
    </w:p>
    <w:p w14:paraId="30DA0BB2" w14:textId="47CA2CE6" w:rsidR="00D27D5B" w:rsidRPr="00812C50" w:rsidRDefault="00D27D5B" w:rsidP="00D27D5B">
      <w:pPr>
        <w:ind w:left="360" w:hanging="360"/>
        <w:jc w:val="both"/>
        <w:rPr>
          <w:rFonts w:cs="Arial"/>
        </w:rPr>
      </w:pPr>
    </w:p>
    <w:p w14:paraId="5CF72278" w14:textId="777A4A13" w:rsidR="00D27D5B" w:rsidRPr="003F382E" w:rsidRDefault="00D27D5B" w:rsidP="00D27D5B">
      <w:pPr>
        <w:spacing w:after="480"/>
        <w:rPr>
          <w:sz w:val="28"/>
        </w:rPr>
      </w:pPr>
      <w:r w:rsidRPr="003F382E">
        <w:rPr>
          <w:b/>
          <w:sz w:val="28"/>
        </w:rPr>
        <w:t xml:space="preserve">Date:  </w:t>
      </w:r>
      <w:r w:rsidR="00D52A35" w:rsidRPr="00FC6BA3">
        <w:rPr>
          <w:bCs/>
          <w:sz w:val="28"/>
        </w:rPr>
        <w:t>22 September 2022 – by email</w:t>
      </w:r>
    </w:p>
    <w:p w14:paraId="60CCDF64" w14:textId="604E4FCD" w:rsidR="00075E03" w:rsidRPr="003F382E" w:rsidRDefault="00075E03" w:rsidP="001B00F7">
      <w:pPr>
        <w:keepNext/>
        <w:rPr>
          <w:sz w:val="28"/>
        </w:rPr>
      </w:pPr>
      <w:r w:rsidRPr="003F382E">
        <w:rPr>
          <w:b/>
          <w:sz w:val="28"/>
        </w:rPr>
        <w:t xml:space="preserve">Chief </w:t>
      </w:r>
      <w:r w:rsidR="002B578E">
        <w:rPr>
          <w:b/>
          <w:sz w:val="28"/>
        </w:rPr>
        <w:t xml:space="preserve">Planning </w:t>
      </w:r>
      <w:r w:rsidRPr="003F382E">
        <w:rPr>
          <w:b/>
          <w:sz w:val="28"/>
        </w:rPr>
        <w:t xml:space="preserve">Officer:  </w:t>
      </w:r>
    </w:p>
    <w:p w14:paraId="2EA2ED19" w14:textId="0B6059A9" w:rsidR="00075E03" w:rsidRPr="003F382E" w:rsidRDefault="002B578E" w:rsidP="001B00F7">
      <w:pPr>
        <w:keepNext/>
      </w:pPr>
      <w:r w:rsidRPr="002B578E">
        <w:rPr>
          <w:rFonts w:ascii="Calibri" w:eastAsia="Calibri" w:hAnsi="Calibri"/>
          <w:noProof/>
          <w:sz w:val="22"/>
          <w:szCs w:val="22"/>
        </w:rPr>
        <w:drawing>
          <wp:inline distT="0" distB="0" distL="0" distR="0" wp14:anchorId="05A33DF1" wp14:editId="628BFF32">
            <wp:extent cx="1786255" cy="676910"/>
            <wp:effectExtent l="0" t="0" r="444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6255" cy="676910"/>
                    </a:xfrm>
                    <a:prstGeom prst="rect">
                      <a:avLst/>
                    </a:prstGeom>
                    <a:noFill/>
                  </pic:spPr>
                </pic:pic>
              </a:graphicData>
            </a:graphic>
          </wp:inline>
        </w:drawing>
      </w:r>
    </w:p>
    <w:p w14:paraId="2144D58E" w14:textId="77777777" w:rsidR="00075E03" w:rsidRPr="003F382E" w:rsidRDefault="00075E03" w:rsidP="001B00F7">
      <w:pPr>
        <w:keepNext/>
        <w:rPr>
          <w:sz w:val="28"/>
        </w:rPr>
      </w:pPr>
    </w:p>
    <w:p w14:paraId="68C16760" w14:textId="40BEBC64" w:rsidR="00075E03" w:rsidRPr="003F382E" w:rsidRDefault="00075E03" w:rsidP="00075E03">
      <w:pPr>
        <w:spacing w:after="480"/>
        <w:rPr>
          <w:b/>
          <w:sz w:val="28"/>
        </w:rPr>
      </w:pPr>
      <w:r w:rsidRPr="003F382E">
        <w:rPr>
          <w:b/>
          <w:sz w:val="28"/>
        </w:rPr>
        <w:t xml:space="preserve">Date:  </w:t>
      </w:r>
      <w:r w:rsidR="002B578E" w:rsidRPr="00C41B2F">
        <w:rPr>
          <w:bCs/>
          <w:sz w:val="28"/>
        </w:rPr>
        <w:t>22 September 2022</w:t>
      </w:r>
    </w:p>
    <w:p w14:paraId="66F40407" w14:textId="77777777" w:rsidR="00D27D5B" w:rsidRPr="003F382E" w:rsidRDefault="00D27D5B" w:rsidP="00D27D5B">
      <w:pPr>
        <w:pStyle w:val="Heading2"/>
        <w:spacing w:after="240"/>
      </w:pPr>
      <w:r w:rsidRPr="003F382E">
        <w:t>Mandatory Checks</w:t>
      </w:r>
    </w:p>
    <w:p w14:paraId="7D605383" w14:textId="37B2E415" w:rsidR="00D27D5B" w:rsidRPr="00812C50" w:rsidRDefault="00D27D5B" w:rsidP="00DC1AA9">
      <w:pPr>
        <w:pStyle w:val="Heading3"/>
        <w:ind w:left="0" w:firstLine="0"/>
        <w:jc w:val="left"/>
        <w:rPr>
          <w:b w:val="0"/>
          <w:bCs w:val="0"/>
          <w:sz w:val="24"/>
          <w:szCs w:val="24"/>
        </w:rPr>
      </w:pPr>
      <w:r w:rsidRPr="00812C50">
        <w:rPr>
          <w:b w:val="0"/>
          <w:bCs w:val="0"/>
          <w:sz w:val="24"/>
          <w:szCs w:val="24"/>
        </w:rPr>
        <w:t>Ward Councillors notified:   N</w:t>
      </w:r>
      <w:r w:rsidR="007B0F8E" w:rsidRPr="00812C50">
        <w:rPr>
          <w:b w:val="0"/>
          <w:bCs w:val="0"/>
          <w:sz w:val="24"/>
          <w:szCs w:val="24"/>
        </w:rPr>
        <w:t>o</w:t>
      </w:r>
      <w:r w:rsidR="009C7E03" w:rsidRPr="00812C50">
        <w:rPr>
          <w:b w:val="0"/>
          <w:bCs w:val="0"/>
          <w:sz w:val="24"/>
          <w:szCs w:val="24"/>
        </w:rPr>
        <w:t>,</w:t>
      </w:r>
      <w:r w:rsidRPr="00812C50">
        <w:rPr>
          <w:b w:val="0"/>
          <w:bCs w:val="0"/>
          <w:sz w:val="24"/>
          <w:szCs w:val="24"/>
        </w:rPr>
        <w:t xml:space="preserve"> as it impacts on all Wards </w:t>
      </w:r>
      <w:r w:rsidR="009C7E03" w:rsidRPr="00812C50">
        <w:rPr>
          <w:b w:val="0"/>
          <w:bCs w:val="0"/>
          <w:sz w:val="24"/>
          <w:szCs w:val="24"/>
        </w:rPr>
        <w:t>/ Information only</w:t>
      </w:r>
    </w:p>
    <w:p w14:paraId="7370C9EA" w14:textId="215F3FA8" w:rsidR="00D27D5B" w:rsidRPr="00812C50" w:rsidRDefault="00D27D5B" w:rsidP="00DC1AA9">
      <w:pPr>
        <w:pStyle w:val="Heading3"/>
        <w:rPr>
          <w:b w:val="0"/>
          <w:bCs w:val="0"/>
          <w:sz w:val="24"/>
          <w:szCs w:val="24"/>
        </w:rPr>
      </w:pPr>
      <w:proofErr w:type="spellStart"/>
      <w:r w:rsidRPr="00812C50">
        <w:rPr>
          <w:b w:val="0"/>
          <w:bCs w:val="0"/>
          <w:sz w:val="24"/>
          <w:szCs w:val="24"/>
        </w:rPr>
        <w:t>EqIA</w:t>
      </w:r>
      <w:proofErr w:type="spellEnd"/>
      <w:r w:rsidRPr="00812C50">
        <w:rPr>
          <w:b w:val="0"/>
          <w:bCs w:val="0"/>
          <w:sz w:val="24"/>
          <w:szCs w:val="24"/>
        </w:rPr>
        <w:t xml:space="preserve"> carried out:  N</w:t>
      </w:r>
      <w:r w:rsidR="007B0F8E" w:rsidRPr="00812C50">
        <w:rPr>
          <w:b w:val="0"/>
          <w:bCs w:val="0"/>
          <w:sz w:val="24"/>
          <w:szCs w:val="24"/>
        </w:rPr>
        <w:t>o:</w:t>
      </w:r>
      <w:r w:rsidR="009C7E03" w:rsidRPr="00812C50">
        <w:rPr>
          <w:b w:val="0"/>
          <w:bCs w:val="0"/>
          <w:sz w:val="24"/>
          <w:szCs w:val="24"/>
        </w:rPr>
        <w:t xml:space="preserve"> refer to paragraph </w:t>
      </w:r>
      <w:r w:rsidR="00263F78" w:rsidRPr="00812C50">
        <w:rPr>
          <w:b w:val="0"/>
          <w:bCs w:val="0"/>
          <w:sz w:val="24"/>
          <w:szCs w:val="24"/>
        </w:rPr>
        <w:t>16</w:t>
      </w:r>
      <w:r w:rsidR="00F66577" w:rsidRPr="00812C50">
        <w:rPr>
          <w:b w:val="0"/>
          <w:bCs w:val="0"/>
          <w:sz w:val="24"/>
          <w:szCs w:val="24"/>
        </w:rPr>
        <w:t xml:space="preserve"> </w:t>
      </w:r>
      <w:r w:rsidR="009C7E03" w:rsidRPr="00812C50">
        <w:rPr>
          <w:b w:val="0"/>
          <w:bCs w:val="0"/>
          <w:sz w:val="24"/>
          <w:szCs w:val="24"/>
        </w:rPr>
        <w:t>above</w:t>
      </w:r>
    </w:p>
    <w:p w14:paraId="45992642" w14:textId="5D854FBC" w:rsidR="00D27D5B" w:rsidRPr="00812C50" w:rsidRDefault="00D27D5B" w:rsidP="00DC1AA9">
      <w:pPr>
        <w:pStyle w:val="Heading3"/>
        <w:jc w:val="left"/>
        <w:rPr>
          <w:b w:val="0"/>
          <w:bCs w:val="0"/>
          <w:sz w:val="24"/>
          <w:szCs w:val="24"/>
        </w:rPr>
      </w:pPr>
      <w:proofErr w:type="spellStart"/>
      <w:r w:rsidRPr="00812C50">
        <w:rPr>
          <w:b w:val="0"/>
          <w:bCs w:val="0"/>
          <w:sz w:val="24"/>
          <w:szCs w:val="24"/>
        </w:rPr>
        <w:t>EqIA</w:t>
      </w:r>
      <w:proofErr w:type="spellEnd"/>
      <w:r w:rsidRPr="00812C50">
        <w:rPr>
          <w:b w:val="0"/>
          <w:bCs w:val="0"/>
          <w:sz w:val="24"/>
          <w:szCs w:val="24"/>
        </w:rPr>
        <w:t xml:space="preserve"> cleared by:  </w:t>
      </w:r>
      <w:r w:rsidR="009C7E03" w:rsidRPr="00812C50">
        <w:rPr>
          <w:b w:val="0"/>
          <w:bCs w:val="0"/>
          <w:sz w:val="24"/>
          <w:szCs w:val="24"/>
        </w:rPr>
        <w:t>N/A</w:t>
      </w:r>
    </w:p>
    <w:p w14:paraId="1F5D9269" w14:textId="77777777" w:rsidR="005441BD" w:rsidRPr="003F382E" w:rsidRDefault="005441BD" w:rsidP="00D27D5B">
      <w:pPr>
        <w:pStyle w:val="Heading2"/>
        <w:spacing w:before="480" w:after="240"/>
      </w:pPr>
      <w:r w:rsidRPr="003F382E">
        <w:t xml:space="preserve">Section </w:t>
      </w:r>
      <w:r w:rsidR="00B8374D" w:rsidRPr="003F382E">
        <w:t>4</w:t>
      </w:r>
      <w:r w:rsidRPr="003F382E">
        <w:t xml:space="preserve"> - Contact Details and Background Papers</w:t>
      </w:r>
    </w:p>
    <w:p w14:paraId="63C69737" w14:textId="5F87E68B" w:rsidR="005441BD" w:rsidRPr="003F382E" w:rsidRDefault="005441BD">
      <w:pPr>
        <w:pStyle w:val="Infotext"/>
      </w:pPr>
      <w:r w:rsidRPr="003F382E">
        <w:rPr>
          <w:b/>
        </w:rPr>
        <w:t>Contact:</w:t>
      </w:r>
      <w:r w:rsidRPr="003F382E">
        <w:t xml:space="preserve">  </w:t>
      </w:r>
      <w:r w:rsidR="009C7E03" w:rsidRPr="003F382E">
        <w:rPr>
          <w:szCs w:val="28"/>
        </w:rPr>
        <w:t>Callum Sayers, Principal Planning Policy Officer</w:t>
      </w:r>
      <w:r w:rsidR="00233550" w:rsidRPr="003F382E">
        <w:rPr>
          <w:szCs w:val="28"/>
        </w:rPr>
        <w:t xml:space="preserve">, </w:t>
      </w:r>
      <w:r w:rsidR="00233550" w:rsidRPr="003F382E">
        <w:rPr>
          <w:rFonts w:eastAsiaTheme="minorEastAsia" w:cs="Arial"/>
          <w:noProof/>
          <w:szCs w:val="28"/>
          <w:lang w:eastAsia="en-GB"/>
        </w:rPr>
        <w:t xml:space="preserve">077 3159 1724, </w:t>
      </w:r>
      <w:hyperlink r:id="rId16" w:history="1">
        <w:r w:rsidR="00233550" w:rsidRPr="003F382E">
          <w:rPr>
            <w:rStyle w:val="Hyperlink"/>
            <w:rFonts w:eastAsiaTheme="minorEastAsia" w:cs="Arial"/>
            <w:noProof/>
            <w:szCs w:val="28"/>
            <w:lang w:eastAsia="en-GB"/>
          </w:rPr>
          <w:t>callum.sayers@harrow.gov.uk</w:t>
        </w:r>
      </w:hyperlink>
      <w:r w:rsidR="00233550" w:rsidRPr="003F382E">
        <w:rPr>
          <w:rFonts w:eastAsiaTheme="minorEastAsia" w:cs="Arial"/>
          <w:noProof/>
          <w:sz w:val="20"/>
          <w:lang w:eastAsia="en-GB"/>
        </w:rPr>
        <w:t xml:space="preserve"> </w:t>
      </w:r>
      <w:r w:rsidR="009C7E03" w:rsidRPr="003F382E">
        <w:t xml:space="preserve"> </w:t>
      </w:r>
    </w:p>
    <w:p w14:paraId="0F54757A" w14:textId="77777777" w:rsidR="0022455D" w:rsidRPr="003F382E" w:rsidRDefault="005441BD" w:rsidP="00D27D5B">
      <w:pPr>
        <w:pStyle w:val="Infotext"/>
        <w:spacing w:before="240"/>
      </w:pPr>
      <w:r w:rsidRPr="003F382E">
        <w:rPr>
          <w:b/>
        </w:rPr>
        <w:t>Background Papers:</w:t>
      </w:r>
      <w:r w:rsidRPr="003F382E">
        <w:t xml:space="preserve">  </w:t>
      </w:r>
    </w:p>
    <w:p w14:paraId="3FC6941B" w14:textId="77777777" w:rsidR="0022455D" w:rsidRPr="00DC1AA9" w:rsidRDefault="00ED7C05" w:rsidP="00DC1AA9">
      <w:pPr>
        <w:pStyle w:val="Infotext"/>
        <w:numPr>
          <w:ilvl w:val="0"/>
          <w:numId w:val="2"/>
        </w:numPr>
        <w:ind w:left="714" w:hanging="357"/>
        <w:rPr>
          <w:sz w:val="24"/>
          <w:szCs w:val="24"/>
        </w:rPr>
      </w:pPr>
      <w:hyperlink r:id="rId17" w:history="1">
        <w:r w:rsidR="0022455D" w:rsidRPr="00DC1AA9">
          <w:rPr>
            <w:rStyle w:val="Hyperlink"/>
            <w:color w:val="auto"/>
            <w:sz w:val="24"/>
            <w:szCs w:val="24"/>
          </w:rPr>
          <w:t>National Planning Policy Framework (2021)</w:t>
        </w:r>
      </w:hyperlink>
      <w:r w:rsidR="0022455D" w:rsidRPr="00DC1AA9">
        <w:rPr>
          <w:sz w:val="24"/>
          <w:szCs w:val="24"/>
        </w:rPr>
        <w:t xml:space="preserve"> </w:t>
      </w:r>
    </w:p>
    <w:p w14:paraId="402CA9A6" w14:textId="77777777" w:rsidR="0022455D" w:rsidRPr="00DC1AA9" w:rsidRDefault="00ED7C05" w:rsidP="00DC1AA9">
      <w:pPr>
        <w:pStyle w:val="Infotext"/>
        <w:numPr>
          <w:ilvl w:val="0"/>
          <w:numId w:val="2"/>
        </w:numPr>
        <w:ind w:left="714" w:hanging="357"/>
        <w:rPr>
          <w:sz w:val="24"/>
          <w:szCs w:val="24"/>
        </w:rPr>
      </w:pPr>
      <w:hyperlink r:id="rId18" w:history="1">
        <w:r w:rsidR="0022455D" w:rsidRPr="00DC1AA9">
          <w:rPr>
            <w:rStyle w:val="Hyperlink"/>
            <w:color w:val="auto"/>
            <w:sz w:val="24"/>
            <w:szCs w:val="24"/>
          </w:rPr>
          <w:t>London Plan (2021)</w:t>
        </w:r>
      </w:hyperlink>
      <w:r w:rsidR="0022455D" w:rsidRPr="00DC1AA9">
        <w:rPr>
          <w:sz w:val="24"/>
          <w:szCs w:val="24"/>
        </w:rPr>
        <w:t xml:space="preserve"> </w:t>
      </w:r>
    </w:p>
    <w:p w14:paraId="54A40759" w14:textId="04C110D2" w:rsidR="000D5D8B" w:rsidRPr="00416055" w:rsidRDefault="00ED7C05" w:rsidP="00DC1AA9">
      <w:pPr>
        <w:pStyle w:val="Infotext"/>
        <w:numPr>
          <w:ilvl w:val="0"/>
          <w:numId w:val="2"/>
        </w:numPr>
        <w:ind w:left="714" w:hanging="357"/>
        <w:rPr>
          <w:rStyle w:val="Hyperlink"/>
          <w:rFonts w:cs="Arial"/>
          <w:color w:val="auto"/>
          <w:sz w:val="24"/>
          <w:szCs w:val="22"/>
          <w:u w:val="none"/>
        </w:rPr>
      </w:pPr>
      <w:hyperlink r:id="rId19" w:history="1">
        <w:r w:rsidR="0022455D" w:rsidRPr="00DC1AA9">
          <w:rPr>
            <w:rStyle w:val="Hyperlink"/>
            <w:color w:val="auto"/>
            <w:sz w:val="24"/>
            <w:szCs w:val="24"/>
          </w:rPr>
          <w:t>Harrow Local Plan</w:t>
        </w:r>
      </w:hyperlink>
      <w:r w:rsidR="00DC1AA9" w:rsidRPr="00DC1AA9">
        <w:rPr>
          <w:rStyle w:val="Hyperlink"/>
          <w:color w:val="auto"/>
          <w:sz w:val="24"/>
          <w:szCs w:val="24"/>
        </w:rPr>
        <w:t xml:space="preserve"> </w:t>
      </w:r>
    </w:p>
    <w:p w14:paraId="4F430194" w14:textId="678C3BC0" w:rsidR="00D354F5" w:rsidRDefault="00D354F5" w:rsidP="00D354F5">
      <w:pPr>
        <w:pStyle w:val="Infotext"/>
        <w:rPr>
          <w:rStyle w:val="Hyperlink"/>
          <w:color w:val="auto"/>
          <w:sz w:val="24"/>
          <w:szCs w:val="24"/>
        </w:rPr>
      </w:pPr>
    </w:p>
    <w:p w14:paraId="09DD10FE" w14:textId="04135D51" w:rsidR="001B00F7" w:rsidRDefault="001B00F7">
      <w:pPr>
        <w:rPr>
          <w:rStyle w:val="Hyperlink"/>
          <w:color w:val="auto"/>
          <w:szCs w:val="24"/>
        </w:rPr>
      </w:pPr>
      <w:r>
        <w:rPr>
          <w:rStyle w:val="Hyperlink"/>
          <w:color w:val="auto"/>
          <w:szCs w:val="24"/>
        </w:rPr>
        <w:br w:type="page"/>
      </w:r>
    </w:p>
    <w:p w14:paraId="46C61E9B" w14:textId="0D5B9991" w:rsidR="00416055" w:rsidRPr="00EB5CE2" w:rsidRDefault="007C2A2E" w:rsidP="00416055">
      <w:pPr>
        <w:rPr>
          <w:b/>
          <w:bCs/>
          <w:szCs w:val="24"/>
        </w:rPr>
      </w:pPr>
      <w:r>
        <w:rPr>
          <w:b/>
          <w:bCs/>
          <w:szCs w:val="24"/>
        </w:rPr>
        <w:lastRenderedPageBreak/>
        <w:t xml:space="preserve">Appendix 1: </w:t>
      </w:r>
      <w:r w:rsidR="00416055" w:rsidRPr="00EB5CE2">
        <w:rPr>
          <w:b/>
          <w:bCs/>
          <w:szCs w:val="24"/>
        </w:rPr>
        <w:t>Draft Objectives and Principles</w:t>
      </w:r>
    </w:p>
    <w:p w14:paraId="3990F940" w14:textId="77777777" w:rsidR="00416055" w:rsidRDefault="00416055" w:rsidP="00416055"/>
    <w:tbl>
      <w:tblPr>
        <w:tblW w:w="0" w:type="auto"/>
        <w:tblCellMar>
          <w:left w:w="0" w:type="dxa"/>
          <w:right w:w="0" w:type="dxa"/>
        </w:tblCellMar>
        <w:tblLook w:val="04A0" w:firstRow="1" w:lastRow="0" w:firstColumn="1" w:lastColumn="0" w:noHBand="0" w:noVBand="1"/>
      </w:tblPr>
      <w:tblGrid>
        <w:gridCol w:w="2642"/>
        <w:gridCol w:w="6170"/>
      </w:tblGrid>
      <w:tr w:rsidR="00416055" w:rsidRPr="00416055" w14:paraId="072E0BEA" w14:textId="77777777" w:rsidTr="001B40AD">
        <w:tc>
          <w:tcPr>
            <w:tcW w:w="26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9B6D708" w14:textId="77777777" w:rsidR="00416055" w:rsidRPr="00416055" w:rsidRDefault="00416055" w:rsidP="001B40AD">
            <w:pPr>
              <w:rPr>
                <w:rFonts w:asciiTheme="minorHAnsi" w:hAnsiTheme="minorHAnsi" w:cstheme="minorHAnsi"/>
                <w:b/>
                <w:bCs/>
                <w:sz w:val="22"/>
                <w:szCs w:val="22"/>
              </w:rPr>
            </w:pPr>
            <w:r w:rsidRPr="00416055">
              <w:rPr>
                <w:rFonts w:asciiTheme="minorHAnsi" w:hAnsiTheme="minorHAnsi" w:cstheme="minorHAnsi"/>
                <w:b/>
                <w:bCs/>
                <w:sz w:val="22"/>
                <w:szCs w:val="22"/>
              </w:rPr>
              <w:t>Objectives</w:t>
            </w:r>
          </w:p>
        </w:tc>
        <w:tc>
          <w:tcPr>
            <w:tcW w:w="632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6640C06" w14:textId="77777777" w:rsidR="00416055" w:rsidRPr="00416055" w:rsidRDefault="00416055" w:rsidP="001B40AD">
            <w:pPr>
              <w:rPr>
                <w:rFonts w:asciiTheme="minorHAnsi" w:hAnsiTheme="minorHAnsi" w:cstheme="minorHAnsi"/>
                <w:b/>
                <w:bCs/>
                <w:sz w:val="22"/>
                <w:szCs w:val="22"/>
              </w:rPr>
            </w:pPr>
            <w:r w:rsidRPr="00416055">
              <w:rPr>
                <w:rFonts w:asciiTheme="minorHAnsi" w:hAnsiTheme="minorHAnsi" w:cstheme="minorHAnsi"/>
                <w:b/>
                <w:bCs/>
                <w:sz w:val="22"/>
                <w:szCs w:val="22"/>
              </w:rPr>
              <w:t>Principles</w:t>
            </w:r>
          </w:p>
        </w:tc>
      </w:tr>
      <w:tr w:rsidR="00416055" w:rsidRPr="00416055" w14:paraId="0EFF541B" w14:textId="77777777" w:rsidTr="001B40AD">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8BB94C" w14:textId="77777777" w:rsidR="00416055" w:rsidRPr="00416055" w:rsidRDefault="00416055" w:rsidP="001B40AD">
            <w:pPr>
              <w:rPr>
                <w:rFonts w:asciiTheme="minorHAnsi" w:hAnsiTheme="minorHAnsi" w:cstheme="minorHAnsi"/>
                <w:b/>
                <w:bCs/>
                <w:sz w:val="22"/>
                <w:szCs w:val="22"/>
              </w:rPr>
            </w:pPr>
            <w:r w:rsidRPr="00416055">
              <w:rPr>
                <w:rFonts w:asciiTheme="minorHAnsi" w:hAnsiTheme="minorHAnsi" w:cstheme="minorHAnsi"/>
                <w:b/>
                <w:bCs/>
                <w:sz w:val="22"/>
                <w:szCs w:val="22"/>
              </w:rPr>
              <w:t>Addressing Place</w:t>
            </w:r>
          </w:p>
        </w:tc>
        <w:tc>
          <w:tcPr>
            <w:tcW w:w="6322" w:type="dxa"/>
            <w:tcBorders>
              <w:top w:val="nil"/>
              <w:left w:val="nil"/>
              <w:bottom w:val="single" w:sz="8" w:space="0" w:color="auto"/>
              <w:right w:val="single" w:sz="8" w:space="0" w:color="auto"/>
            </w:tcBorders>
            <w:tcMar>
              <w:top w:w="0" w:type="dxa"/>
              <w:left w:w="108" w:type="dxa"/>
              <w:bottom w:w="0" w:type="dxa"/>
              <w:right w:w="108" w:type="dxa"/>
            </w:tcMar>
          </w:tcPr>
          <w:p w14:paraId="67504F4E" w14:textId="77777777" w:rsidR="00416055" w:rsidRPr="00416055" w:rsidRDefault="00416055" w:rsidP="001B40AD">
            <w:pPr>
              <w:rPr>
                <w:rFonts w:asciiTheme="minorHAnsi" w:hAnsiTheme="minorHAnsi" w:cstheme="minorHAnsi"/>
                <w:sz w:val="22"/>
                <w:szCs w:val="22"/>
              </w:rPr>
            </w:pPr>
          </w:p>
        </w:tc>
      </w:tr>
      <w:tr w:rsidR="00416055" w:rsidRPr="00416055" w14:paraId="70B6AA38" w14:textId="77777777" w:rsidTr="001B40AD">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4A5171" w14:textId="77777777" w:rsidR="00416055" w:rsidRPr="00416055" w:rsidRDefault="00416055" w:rsidP="001B40AD">
            <w:pPr>
              <w:rPr>
                <w:rFonts w:asciiTheme="minorHAnsi" w:hAnsiTheme="minorHAnsi" w:cstheme="minorHAnsi"/>
                <w:sz w:val="22"/>
                <w:szCs w:val="22"/>
              </w:rPr>
            </w:pPr>
            <w:r w:rsidRPr="00416055">
              <w:rPr>
                <w:rFonts w:asciiTheme="minorHAnsi" w:hAnsiTheme="minorHAnsi" w:cstheme="minorHAnsi"/>
                <w:sz w:val="22"/>
                <w:szCs w:val="22"/>
              </w:rPr>
              <w:t>A: Respect the character of suburban Metroland</w:t>
            </w:r>
          </w:p>
        </w:tc>
        <w:tc>
          <w:tcPr>
            <w:tcW w:w="6322" w:type="dxa"/>
            <w:tcBorders>
              <w:top w:val="nil"/>
              <w:left w:val="nil"/>
              <w:bottom w:val="single" w:sz="8" w:space="0" w:color="auto"/>
              <w:right w:val="single" w:sz="8" w:space="0" w:color="auto"/>
            </w:tcBorders>
            <w:tcMar>
              <w:top w:w="0" w:type="dxa"/>
              <w:left w:w="108" w:type="dxa"/>
              <w:bottom w:w="0" w:type="dxa"/>
              <w:right w:w="108" w:type="dxa"/>
            </w:tcMar>
          </w:tcPr>
          <w:p w14:paraId="622360BF" w14:textId="77777777" w:rsidR="00416055" w:rsidRPr="00416055" w:rsidRDefault="00416055" w:rsidP="00416055">
            <w:pPr>
              <w:pStyle w:val="ListParagraph"/>
              <w:numPr>
                <w:ilvl w:val="1"/>
                <w:numId w:val="14"/>
              </w:numPr>
              <w:textAlignment w:val="center"/>
              <w:rPr>
                <w:rFonts w:asciiTheme="minorHAnsi" w:eastAsia="Times New Roman" w:hAnsiTheme="minorHAnsi" w:cstheme="minorHAnsi"/>
                <w:i/>
                <w:iCs/>
              </w:rPr>
            </w:pPr>
            <w:r w:rsidRPr="00416055">
              <w:rPr>
                <w:rFonts w:asciiTheme="minorHAnsi" w:eastAsia="Times New Roman" w:hAnsiTheme="minorHAnsi" w:cstheme="minorHAnsi"/>
                <w:i/>
                <w:iCs/>
              </w:rPr>
              <w:t>Contextually appropriate development in relation to the existing suburban pattern of development</w:t>
            </w:r>
          </w:p>
          <w:p w14:paraId="0243739B" w14:textId="77777777" w:rsidR="00416055" w:rsidRPr="00416055" w:rsidRDefault="00416055" w:rsidP="00416055">
            <w:pPr>
              <w:pStyle w:val="ListParagraph"/>
              <w:numPr>
                <w:ilvl w:val="1"/>
                <w:numId w:val="14"/>
              </w:numPr>
              <w:textAlignment w:val="center"/>
              <w:rPr>
                <w:rFonts w:asciiTheme="minorHAnsi" w:hAnsiTheme="minorHAnsi" w:cstheme="minorHAnsi"/>
                <w:i/>
                <w:iCs/>
              </w:rPr>
            </w:pPr>
            <w:r w:rsidRPr="00416055">
              <w:rPr>
                <w:rFonts w:asciiTheme="minorHAnsi" w:eastAsia="Times New Roman" w:hAnsiTheme="minorHAnsi" w:cstheme="minorHAnsi"/>
                <w:i/>
                <w:iCs/>
              </w:rPr>
              <w:t>Increased height is proportional to surrounding and prevailing heights</w:t>
            </w:r>
          </w:p>
        </w:tc>
      </w:tr>
      <w:tr w:rsidR="00416055" w:rsidRPr="00416055" w14:paraId="61144387" w14:textId="77777777" w:rsidTr="001B40AD">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AD06EE" w14:textId="77777777" w:rsidR="00416055" w:rsidRPr="00416055" w:rsidRDefault="00416055" w:rsidP="001B40AD">
            <w:pPr>
              <w:rPr>
                <w:rFonts w:asciiTheme="minorHAnsi" w:hAnsiTheme="minorHAnsi" w:cstheme="minorHAnsi"/>
                <w:sz w:val="22"/>
                <w:szCs w:val="22"/>
              </w:rPr>
            </w:pPr>
            <w:r w:rsidRPr="00416055">
              <w:rPr>
                <w:rFonts w:asciiTheme="minorHAnsi" w:hAnsiTheme="minorHAnsi" w:cstheme="minorHAnsi"/>
                <w:sz w:val="22"/>
                <w:szCs w:val="22"/>
              </w:rPr>
              <w:t>B: Protecting built and landscape heritage</w:t>
            </w:r>
          </w:p>
        </w:tc>
        <w:tc>
          <w:tcPr>
            <w:tcW w:w="6322" w:type="dxa"/>
            <w:tcBorders>
              <w:top w:val="nil"/>
              <w:left w:val="nil"/>
              <w:bottom w:val="single" w:sz="8" w:space="0" w:color="auto"/>
              <w:right w:val="single" w:sz="8" w:space="0" w:color="auto"/>
            </w:tcBorders>
            <w:tcMar>
              <w:top w:w="0" w:type="dxa"/>
              <w:left w:w="108" w:type="dxa"/>
              <w:bottom w:w="0" w:type="dxa"/>
              <w:right w:w="108" w:type="dxa"/>
            </w:tcMar>
          </w:tcPr>
          <w:p w14:paraId="4AEFA81C" w14:textId="77777777" w:rsidR="00416055" w:rsidRPr="00416055" w:rsidRDefault="00416055" w:rsidP="001B40AD">
            <w:pPr>
              <w:textAlignment w:val="center"/>
              <w:rPr>
                <w:rFonts w:asciiTheme="minorHAnsi" w:hAnsiTheme="minorHAnsi" w:cstheme="minorHAnsi"/>
                <w:i/>
                <w:iCs/>
                <w:sz w:val="22"/>
                <w:szCs w:val="22"/>
                <w:lang w:eastAsia="en-GB"/>
              </w:rPr>
            </w:pPr>
            <w:r w:rsidRPr="00416055">
              <w:rPr>
                <w:rFonts w:asciiTheme="minorHAnsi" w:hAnsiTheme="minorHAnsi" w:cstheme="minorHAnsi"/>
                <w:i/>
                <w:iCs/>
                <w:sz w:val="22"/>
                <w:szCs w:val="22"/>
                <w:lang w:eastAsia="en-GB"/>
              </w:rPr>
              <w:t>2.1 Respond sensitively to heritage assets</w:t>
            </w:r>
          </w:p>
          <w:p w14:paraId="6711173B" w14:textId="77777777" w:rsidR="00416055" w:rsidRPr="00416055" w:rsidRDefault="00416055" w:rsidP="001B40AD">
            <w:pPr>
              <w:textAlignment w:val="center"/>
              <w:rPr>
                <w:rFonts w:asciiTheme="minorHAnsi" w:hAnsiTheme="minorHAnsi" w:cstheme="minorHAnsi"/>
                <w:i/>
                <w:iCs/>
                <w:sz w:val="22"/>
                <w:szCs w:val="22"/>
                <w:lang w:eastAsia="en-GB"/>
              </w:rPr>
            </w:pPr>
            <w:r w:rsidRPr="00416055">
              <w:rPr>
                <w:rFonts w:asciiTheme="minorHAnsi" w:hAnsiTheme="minorHAnsi" w:cstheme="minorHAnsi"/>
                <w:i/>
                <w:iCs/>
                <w:sz w:val="22"/>
                <w:szCs w:val="22"/>
                <w:lang w:eastAsia="en-GB"/>
              </w:rPr>
              <w:t xml:space="preserve">2.2 Respond sensitively to protected views </w:t>
            </w:r>
          </w:p>
          <w:p w14:paraId="15B52334" w14:textId="77777777" w:rsidR="00416055" w:rsidRPr="00416055" w:rsidRDefault="00416055" w:rsidP="001B40AD">
            <w:pPr>
              <w:textAlignment w:val="center"/>
              <w:rPr>
                <w:rFonts w:asciiTheme="minorHAnsi" w:hAnsiTheme="minorHAnsi" w:cstheme="minorHAnsi"/>
                <w:i/>
                <w:iCs/>
                <w:sz w:val="22"/>
                <w:szCs w:val="22"/>
                <w:lang w:eastAsia="en-GB"/>
              </w:rPr>
            </w:pPr>
            <w:r w:rsidRPr="00416055">
              <w:rPr>
                <w:rFonts w:asciiTheme="minorHAnsi" w:hAnsiTheme="minorHAnsi" w:cstheme="minorHAnsi"/>
                <w:i/>
                <w:iCs/>
                <w:sz w:val="22"/>
                <w:szCs w:val="22"/>
                <w:lang w:eastAsia="en-GB"/>
              </w:rPr>
              <w:t>2.3 Tall buildings assist in preserving and strengthening Harrow's townscapes and landscapes</w:t>
            </w:r>
          </w:p>
        </w:tc>
      </w:tr>
      <w:tr w:rsidR="00416055" w:rsidRPr="00416055" w14:paraId="34A33A96" w14:textId="77777777" w:rsidTr="001B40AD">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6F7060" w14:textId="77777777" w:rsidR="00416055" w:rsidRPr="00416055" w:rsidRDefault="00416055" w:rsidP="001B40AD">
            <w:pPr>
              <w:rPr>
                <w:rFonts w:asciiTheme="minorHAnsi" w:hAnsiTheme="minorHAnsi" w:cstheme="minorHAnsi"/>
                <w:sz w:val="22"/>
                <w:szCs w:val="22"/>
              </w:rPr>
            </w:pPr>
            <w:r w:rsidRPr="00416055">
              <w:rPr>
                <w:rFonts w:asciiTheme="minorHAnsi" w:hAnsiTheme="minorHAnsi" w:cstheme="minorHAnsi"/>
                <w:sz w:val="22"/>
                <w:szCs w:val="22"/>
              </w:rPr>
              <w:t>C: Locating height appropriately</w:t>
            </w:r>
          </w:p>
        </w:tc>
        <w:tc>
          <w:tcPr>
            <w:tcW w:w="6322" w:type="dxa"/>
            <w:tcBorders>
              <w:top w:val="nil"/>
              <w:left w:val="nil"/>
              <w:bottom w:val="single" w:sz="8" w:space="0" w:color="auto"/>
              <w:right w:val="single" w:sz="8" w:space="0" w:color="auto"/>
            </w:tcBorders>
            <w:tcMar>
              <w:top w:w="0" w:type="dxa"/>
              <w:left w:w="108" w:type="dxa"/>
              <w:bottom w:w="0" w:type="dxa"/>
              <w:right w:w="108" w:type="dxa"/>
            </w:tcMar>
          </w:tcPr>
          <w:p w14:paraId="0B370704" w14:textId="77777777" w:rsidR="00416055" w:rsidRPr="00416055" w:rsidRDefault="00416055" w:rsidP="00416055">
            <w:pPr>
              <w:pStyle w:val="ListParagraph"/>
              <w:numPr>
                <w:ilvl w:val="1"/>
                <w:numId w:val="15"/>
              </w:numPr>
              <w:textAlignment w:val="center"/>
              <w:rPr>
                <w:rFonts w:asciiTheme="minorHAnsi" w:eastAsia="Times New Roman" w:hAnsiTheme="minorHAnsi" w:cstheme="minorHAnsi"/>
                <w:i/>
                <w:iCs/>
              </w:rPr>
            </w:pPr>
            <w:r w:rsidRPr="00416055">
              <w:rPr>
                <w:rFonts w:asciiTheme="minorHAnsi" w:eastAsia="Times New Roman" w:hAnsiTheme="minorHAnsi" w:cstheme="minorHAnsi"/>
                <w:i/>
                <w:iCs/>
              </w:rPr>
              <w:t>Tall buildings should be located in sustainable locations</w:t>
            </w:r>
          </w:p>
          <w:p w14:paraId="5914ECC2" w14:textId="77777777" w:rsidR="00416055" w:rsidRPr="00416055" w:rsidRDefault="00416055" w:rsidP="001B40AD">
            <w:pPr>
              <w:textAlignment w:val="center"/>
              <w:rPr>
                <w:rFonts w:asciiTheme="minorHAnsi" w:hAnsiTheme="minorHAnsi" w:cstheme="minorHAnsi"/>
                <w:i/>
                <w:iCs/>
                <w:sz w:val="22"/>
                <w:szCs w:val="22"/>
                <w:lang w:eastAsia="en-GB"/>
              </w:rPr>
            </w:pPr>
            <w:r w:rsidRPr="00416055">
              <w:rPr>
                <w:rFonts w:asciiTheme="minorHAnsi" w:hAnsiTheme="minorHAnsi" w:cstheme="minorHAnsi"/>
                <w:i/>
                <w:iCs/>
                <w:sz w:val="22"/>
                <w:szCs w:val="22"/>
                <w:lang w:eastAsia="en-GB"/>
              </w:rPr>
              <w:t>3.2 Wayfinding and legibility</w:t>
            </w:r>
          </w:p>
          <w:p w14:paraId="12CBB32F" w14:textId="77777777" w:rsidR="00416055" w:rsidRPr="00416055" w:rsidRDefault="00416055" w:rsidP="001B40AD">
            <w:pPr>
              <w:textAlignment w:val="center"/>
              <w:rPr>
                <w:rFonts w:asciiTheme="minorHAnsi" w:hAnsiTheme="minorHAnsi" w:cstheme="minorHAnsi"/>
                <w:i/>
                <w:iCs/>
                <w:sz w:val="22"/>
                <w:szCs w:val="22"/>
                <w:lang w:eastAsia="en-GB"/>
              </w:rPr>
            </w:pPr>
            <w:r w:rsidRPr="00416055">
              <w:rPr>
                <w:rFonts w:asciiTheme="minorHAnsi" w:hAnsiTheme="minorHAnsi" w:cstheme="minorHAnsi"/>
                <w:i/>
                <w:iCs/>
                <w:sz w:val="22"/>
                <w:szCs w:val="22"/>
                <w:lang w:eastAsia="en-GB"/>
              </w:rPr>
              <w:t>3.3 Townscape and prominence</w:t>
            </w:r>
          </w:p>
          <w:p w14:paraId="2BA5CA59" w14:textId="77777777" w:rsidR="00416055" w:rsidRPr="00416055" w:rsidRDefault="00416055" w:rsidP="00416055">
            <w:pPr>
              <w:pStyle w:val="ListParagraph"/>
              <w:numPr>
                <w:ilvl w:val="1"/>
                <w:numId w:val="16"/>
              </w:numPr>
              <w:textAlignment w:val="center"/>
              <w:rPr>
                <w:rFonts w:asciiTheme="minorHAnsi" w:hAnsiTheme="minorHAnsi" w:cstheme="minorHAnsi"/>
                <w:i/>
                <w:iCs/>
              </w:rPr>
            </w:pPr>
            <w:r w:rsidRPr="00416055">
              <w:rPr>
                <w:rFonts w:asciiTheme="minorHAnsi" w:hAnsiTheme="minorHAnsi" w:cstheme="minorHAnsi"/>
                <w:i/>
                <w:iCs/>
              </w:rPr>
              <w:t>Orientation and neighbouring plots</w:t>
            </w:r>
          </w:p>
          <w:p w14:paraId="12507B9F" w14:textId="77777777" w:rsidR="00416055" w:rsidRPr="00416055" w:rsidRDefault="00416055" w:rsidP="001B40AD">
            <w:pPr>
              <w:rPr>
                <w:rFonts w:asciiTheme="minorHAnsi" w:hAnsiTheme="minorHAnsi" w:cstheme="minorHAnsi"/>
                <w:i/>
                <w:iCs/>
                <w:sz w:val="22"/>
                <w:szCs w:val="22"/>
              </w:rPr>
            </w:pPr>
            <w:r w:rsidRPr="00416055">
              <w:rPr>
                <w:rFonts w:asciiTheme="minorHAnsi" w:hAnsiTheme="minorHAnsi" w:cstheme="minorHAnsi"/>
                <w:i/>
                <w:iCs/>
                <w:sz w:val="22"/>
                <w:szCs w:val="22"/>
                <w:lang w:eastAsia="en-GB"/>
              </w:rPr>
              <w:t>3.5 Tall building proposals shall respond appropriately to existing / proposed tall buildings</w:t>
            </w:r>
          </w:p>
        </w:tc>
      </w:tr>
      <w:tr w:rsidR="00416055" w:rsidRPr="00416055" w14:paraId="2F4E1EA1" w14:textId="77777777" w:rsidTr="001B40AD">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0B4C54" w14:textId="77777777" w:rsidR="00416055" w:rsidRPr="00416055" w:rsidRDefault="00416055" w:rsidP="001B40AD">
            <w:pPr>
              <w:rPr>
                <w:rFonts w:asciiTheme="minorHAnsi" w:hAnsiTheme="minorHAnsi" w:cstheme="minorHAnsi"/>
                <w:sz w:val="22"/>
                <w:szCs w:val="22"/>
              </w:rPr>
            </w:pPr>
            <w:r w:rsidRPr="00416055">
              <w:rPr>
                <w:rFonts w:asciiTheme="minorHAnsi" w:hAnsiTheme="minorHAnsi" w:cstheme="minorHAnsi"/>
                <w:b/>
                <w:bCs/>
                <w:sz w:val="22"/>
                <w:szCs w:val="22"/>
              </w:rPr>
              <w:t>Adding Quality</w:t>
            </w:r>
          </w:p>
        </w:tc>
        <w:tc>
          <w:tcPr>
            <w:tcW w:w="6322" w:type="dxa"/>
            <w:tcBorders>
              <w:top w:val="nil"/>
              <w:left w:val="nil"/>
              <w:bottom w:val="single" w:sz="8" w:space="0" w:color="auto"/>
              <w:right w:val="single" w:sz="8" w:space="0" w:color="auto"/>
            </w:tcBorders>
            <w:tcMar>
              <w:top w:w="0" w:type="dxa"/>
              <w:left w:w="108" w:type="dxa"/>
              <w:bottom w:w="0" w:type="dxa"/>
              <w:right w:w="108" w:type="dxa"/>
            </w:tcMar>
          </w:tcPr>
          <w:p w14:paraId="4D7C296D" w14:textId="77777777" w:rsidR="00416055" w:rsidRPr="00416055" w:rsidRDefault="00416055" w:rsidP="001B40AD">
            <w:pPr>
              <w:rPr>
                <w:rFonts w:asciiTheme="minorHAnsi" w:hAnsiTheme="minorHAnsi" w:cstheme="minorHAnsi"/>
                <w:i/>
                <w:iCs/>
                <w:sz w:val="22"/>
                <w:szCs w:val="22"/>
              </w:rPr>
            </w:pPr>
          </w:p>
        </w:tc>
      </w:tr>
      <w:tr w:rsidR="00416055" w:rsidRPr="00416055" w14:paraId="1437E099" w14:textId="77777777" w:rsidTr="001B40AD">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CCC5" w14:textId="77777777" w:rsidR="00416055" w:rsidRPr="00416055" w:rsidRDefault="00416055" w:rsidP="001B40AD">
            <w:pPr>
              <w:rPr>
                <w:rFonts w:asciiTheme="minorHAnsi" w:hAnsiTheme="minorHAnsi" w:cstheme="minorHAnsi"/>
                <w:sz w:val="22"/>
                <w:szCs w:val="22"/>
              </w:rPr>
            </w:pPr>
            <w:r w:rsidRPr="00416055">
              <w:rPr>
                <w:rFonts w:asciiTheme="minorHAnsi" w:hAnsiTheme="minorHAnsi" w:cstheme="minorHAnsi"/>
                <w:sz w:val="22"/>
                <w:szCs w:val="22"/>
              </w:rPr>
              <w:t>D: Liveable places</w:t>
            </w:r>
          </w:p>
        </w:tc>
        <w:tc>
          <w:tcPr>
            <w:tcW w:w="6322" w:type="dxa"/>
            <w:tcBorders>
              <w:top w:val="nil"/>
              <w:left w:val="nil"/>
              <w:bottom w:val="single" w:sz="8" w:space="0" w:color="auto"/>
              <w:right w:val="single" w:sz="8" w:space="0" w:color="auto"/>
            </w:tcBorders>
            <w:tcMar>
              <w:top w:w="0" w:type="dxa"/>
              <w:left w:w="108" w:type="dxa"/>
              <w:bottom w:w="0" w:type="dxa"/>
              <w:right w:w="108" w:type="dxa"/>
            </w:tcMar>
          </w:tcPr>
          <w:p w14:paraId="243189F2" w14:textId="77777777" w:rsidR="00416055" w:rsidRPr="00416055" w:rsidRDefault="00416055" w:rsidP="001B40AD">
            <w:pPr>
              <w:textAlignment w:val="center"/>
              <w:rPr>
                <w:rFonts w:asciiTheme="minorHAnsi" w:hAnsiTheme="minorHAnsi" w:cstheme="minorHAnsi"/>
                <w:i/>
                <w:iCs/>
                <w:sz w:val="22"/>
                <w:szCs w:val="22"/>
                <w:lang w:eastAsia="en-GB"/>
              </w:rPr>
            </w:pPr>
            <w:r w:rsidRPr="00416055">
              <w:rPr>
                <w:rFonts w:asciiTheme="minorHAnsi" w:hAnsiTheme="minorHAnsi" w:cstheme="minorHAnsi"/>
                <w:i/>
                <w:iCs/>
                <w:sz w:val="22"/>
                <w:szCs w:val="22"/>
                <w:lang w:eastAsia="en-GB"/>
              </w:rPr>
              <w:t>4.1 Human scale at ground floor</w:t>
            </w:r>
          </w:p>
          <w:p w14:paraId="1B85BD5E" w14:textId="77777777" w:rsidR="00416055" w:rsidRPr="00416055" w:rsidRDefault="00416055" w:rsidP="001B40AD">
            <w:pPr>
              <w:textAlignment w:val="center"/>
              <w:rPr>
                <w:rFonts w:asciiTheme="minorHAnsi" w:hAnsiTheme="minorHAnsi" w:cstheme="minorHAnsi"/>
                <w:i/>
                <w:iCs/>
                <w:sz w:val="22"/>
                <w:szCs w:val="22"/>
                <w:lang w:eastAsia="en-GB"/>
              </w:rPr>
            </w:pPr>
            <w:r w:rsidRPr="00416055">
              <w:rPr>
                <w:rFonts w:asciiTheme="minorHAnsi" w:hAnsiTheme="minorHAnsi" w:cstheme="minorHAnsi"/>
                <w:i/>
                <w:iCs/>
                <w:sz w:val="22"/>
                <w:szCs w:val="22"/>
                <w:lang w:eastAsia="en-GB"/>
              </w:rPr>
              <w:t>4.2 Overbearing and overlooking</w:t>
            </w:r>
          </w:p>
          <w:p w14:paraId="74BE7851" w14:textId="77777777" w:rsidR="00416055" w:rsidRPr="00416055" w:rsidRDefault="00416055" w:rsidP="001B40AD">
            <w:pPr>
              <w:textAlignment w:val="center"/>
              <w:rPr>
                <w:rFonts w:asciiTheme="minorHAnsi" w:hAnsiTheme="minorHAnsi" w:cstheme="minorHAnsi"/>
                <w:i/>
                <w:iCs/>
                <w:sz w:val="22"/>
                <w:szCs w:val="22"/>
                <w:lang w:eastAsia="en-GB"/>
              </w:rPr>
            </w:pPr>
            <w:r w:rsidRPr="00416055">
              <w:rPr>
                <w:rFonts w:asciiTheme="minorHAnsi" w:hAnsiTheme="minorHAnsi" w:cstheme="minorHAnsi"/>
                <w:i/>
                <w:iCs/>
                <w:sz w:val="22"/>
                <w:szCs w:val="22"/>
                <w:lang w:eastAsia="en-GB"/>
              </w:rPr>
              <w:t>4.3 Public realm</w:t>
            </w:r>
          </w:p>
          <w:p w14:paraId="4A1AABF8" w14:textId="77777777" w:rsidR="00416055" w:rsidRPr="00416055" w:rsidRDefault="00416055" w:rsidP="001B40AD">
            <w:pPr>
              <w:textAlignment w:val="center"/>
              <w:rPr>
                <w:rFonts w:asciiTheme="minorHAnsi" w:hAnsiTheme="minorHAnsi" w:cstheme="minorHAnsi"/>
                <w:i/>
                <w:iCs/>
                <w:sz w:val="22"/>
                <w:szCs w:val="22"/>
                <w:lang w:eastAsia="en-GB"/>
              </w:rPr>
            </w:pPr>
            <w:r w:rsidRPr="00416055">
              <w:rPr>
                <w:rFonts w:asciiTheme="minorHAnsi" w:hAnsiTheme="minorHAnsi" w:cstheme="minorHAnsi"/>
                <w:i/>
                <w:iCs/>
                <w:sz w:val="22"/>
                <w:szCs w:val="22"/>
                <w:lang w:eastAsia="en-GB"/>
              </w:rPr>
              <w:t>4.4 Residential amenity</w:t>
            </w:r>
          </w:p>
          <w:p w14:paraId="7C441C56" w14:textId="77777777" w:rsidR="00416055" w:rsidRPr="00416055" w:rsidRDefault="00416055" w:rsidP="001B40AD">
            <w:pPr>
              <w:textAlignment w:val="center"/>
              <w:rPr>
                <w:rFonts w:asciiTheme="minorHAnsi" w:hAnsiTheme="minorHAnsi" w:cstheme="minorHAnsi"/>
                <w:i/>
                <w:iCs/>
                <w:sz w:val="22"/>
                <w:szCs w:val="22"/>
                <w:lang w:eastAsia="en-GB"/>
              </w:rPr>
            </w:pPr>
            <w:r w:rsidRPr="00416055">
              <w:rPr>
                <w:rFonts w:asciiTheme="minorHAnsi" w:hAnsiTheme="minorHAnsi" w:cstheme="minorHAnsi"/>
                <w:i/>
                <w:iCs/>
                <w:sz w:val="22"/>
                <w:szCs w:val="22"/>
                <w:lang w:eastAsia="en-GB"/>
              </w:rPr>
              <w:t>4.5 Transport and parking</w:t>
            </w:r>
          </w:p>
          <w:p w14:paraId="5C0007E0" w14:textId="77777777" w:rsidR="00416055" w:rsidRPr="00416055" w:rsidRDefault="00416055" w:rsidP="001B40AD">
            <w:pPr>
              <w:textAlignment w:val="center"/>
              <w:rPr>
                <w:rFonts w:asciiTheme="minorHAnsi" w:hAnsiTheme="minorHAnsi" w:cstheme="minorHAnsi"/>
                <w:i/>
                <w:iCs/>
                <w:sz w:val="22"/>
                <w:szCs w:val="22"/>
                <w:lang w:eastAsia="en-GB"/>
              </w:rPr>
            </w:pPr>
            <w:r w:rsidRPr="00416055">
              <w:rPr>
                <w:rFonts w:asciiTheme="minorHAnsi" w:hAnsiTheme="minorHAnsi" w:cstheme="minorHAnsi"/>
                <w:i/>
                <w:iCs/>
                <w:sz w:val="22"/>
                <w:szCs w:val="22"/>
                <w:lang w:eastAsia="en-GB"/>
              </w:rPr>
              <w:t>4.6 Servicing and waste collection</w:t>
            </w:r>
          </w:p>
          <w:p w14:paraId="083B074D" w14:textId="77777777" w:rsidR="00416055" w:rsidRPr="00416055" w:rsidRDefault="00416055" w:rsidP="001B40AD">
            <w:pPr>
              <w:textAlignment w:val="center"/>
              <w:rPr>
                <w:rFonts w:asciiTheme="minorHAnsi" w:hAnsiTheme="minorHAnsi" w:cstheme="minorHAnsi"/>
                <w:i/>
                <w:iCs/>
                <w:sz w:val="22"/>
                <w:szCs w:val="22"/>
                <w:lang w:eastAsia="en-GB"/>
              </w:rPr>
            </w:pPr>
            <w:r w:rsidRPr="00416055">
              <w:rPr>
                <w:rFonts w:asciiTheme="minorHAnsi" w:hAnsiTheme="minorHAnsi" w:cstheme="minorHAnsi"/>
                <w:i/>
                <w:iCs/>
                <w:sz w:val="22"/>
                <w:szCs w:val="22"/>
                <w:lang w:eastAsia="en-GB"/>
              </w:rPr>
              <w:t>4.7 Designing out crime</w:t>
            </w:r>
          </w:p>
          <w:p w14:paraId="5B93D02A" w14:textId="77777777" w:rsidR="00416055" w:rsidRPr="00416055" w:rsidRDefault="00416055" w:rsidP="001B40AD">
            <w:pPr>
              <w:textAlignment w:val="center"/>
              <w:rPr>
                <w:rFonts w:asciiTheme="minorHAnsi" w:hAnsiTheme="minorHAnsi" w:cstheme="minorHAnsi"/>
                <w:i/>
                <w:iCs/>
                <w:sz w:val="22"/>
                <w:szCs w:val="22"/>
                <w:lang w:eastAsia="en-GB"/>
              </w:rPr>
            </w:pPr>
            <w:r w:rsidRPr="00416055">
              <w:rPr>
                <w:rFonts w:asciiTheme="minorHAnsi" w:hAnsiTheme="minorHAnsi" w:cstheme="minorHAnsi"/>
                <w:i/>
                <w:iCs/>
                <w:sz w:val="22"/>
                <w:szCs w:val="22"/>
                <w:lang w:eastAsia="en-GB"/>
              </w:rPr>
              <w:t>4.8 Solar gain</w:t>
            </w:r>
          </w:p>
          <w:p w14:paraId="50A5C821" w14:textId="77777777" w:rsidR="00416055" w:rsidRPr="00416055" w:rsidRDefault="00416055" w:rsidP="001B40AD">
            <w:pPr>
              <w:textAlignment w:val="center"/>
              <w:rPr>
                <w:rFonts w:asciiTheme="minorHAnsi" w:hAnsiTheme="minorHAnsi" w:cstheme="minorHAnsi"/>
                <w:i/>
                <w:iCs/>
                <w:sz w:val="22"/>
                <w:szCs w:val="22"/>
                <w:lang w:eastAsia="en-GB"/>
              </w:rPr>
            </w:pPr>
            <w:r w:rsidRPr="00416055">
              <w:rPr>
                <w:rFonts w:asciiTheme="minorHAnsi" w:hAnsiTheme="minorHAnsi" w:cstheme="minorHAnsi"/>
                <w:i/>
                <w:iCs/>
                <w:sz w:val="22"/>
                <w:szCs w:val="22"/>
                <w:lang w:eastAsia="en-GB"/>
              </w:rPr>
              <w:t>4.9 Daylight and overshadowing</w:t>
            </w:r>
          </w:p>
          <w:p w14:paraId="02FB70E9" w14:textId="77777777" w:rsidR="00416055" w:rsidRPr="00416055" w:rsidRDefault="00416055" w:rsidP="001B40AD">
            <w:pPr>
              <w:textAlignment w:val="center"/>
              <w:rPr>
                <w:rFonts w:asciiTheme="minorHAnsi" w:hAnsiTheme="minorHAnsi" w:cstheme="minorHAnsi"/>
                <w:i/>
                <w:iCs/>
                <w:sz w:val="22"/>
                <w:szCs w:val="22"/>
                <w:lang w:eastAsia="en-GB"/>
              </w:rPr>
            </w:pPr>
            <w:r w:rsidRPr="00416055">
              <w:rPr>
                <w:rFonts w:asciiTheme="minorHAnsi" w:hAnsiTheme="minorHAnsi" w:cstheme="minorHAnsi"/>
                <w:i/>
                <w:iCs/>
                <w:sz w:val="22"/>
                <w:szCs w:val="22"/>
                <w:lang w:eastAsia="en-GB"/>
              </w:rPr>
              <w:t xml:space="preserve">4.10 Wind, </w:t>
            </w:r>
            <w:proofErr w:type="gramStart"/>
            <w:r w:rsidRPr="00416055">
              <w:rPr>
                <w:rFonts w:asciiTheme="minorHAnsi" w:hAnsiTheme="minorHAnsi" w:cstheme="minorHAnsi"/>
                <w:i/>
                <w:iCs/>
                <w:sz w:val="22"/>
                <w:szCs w:val="22"/>
                <w:lang w:eastAsia="en-GB"/>
              </w:rPr>
              <w:t>noise</w:t>
            </w:r>
            <w:proofErr w:type="gramEnd"/>
            <w:r w:rsidRPr="00416055">
              <w:rPr>
                <w:rFonts w:asciiTheme="minorHAnsi" w:hAnsiTheme="minorHAnsi" w:cstheme="minorHAnsi"/>
                <w:i/>
                <w:iCs/>
                <w:sz w:val="22"/>
                <w:szCs w:val="22"/>
                <w:lang w:eastAsia="en-GB"/>
              </w:rPr>
              <w:t xml:space="preserve"> and microclimate</w:t>
            </w:r>
          </w:p>
          <w:p w14:paraId="032742BC" w14:textId="77777777" w:rsidR="00416055" w:rsidRPr="00416055" w:rsidRDefault="00416055" w:rsidP="001B40AD">
            <w:pPr>
              <w:textAlignment w:val="center"/>
              <w:rPr>
                <w:rFonts w:asciiTheme="minorHAnsi" w:hAnsiTheme="minorHAnsi" w:cstheme="minorHAnsi"/>
                <w:i/>
                <w:iCs/>
                <w:sz w:val="22"/>
                <w:szCs w:val="22"/>
              </w:rPr>
            </w:pPr>
            <w:r w:rsidRPr="00416055">
              <w:rPr>
                <w:rFonts w:asciiTheme="minorHAnsi" w:hAnsiTheme="minorHAnsi" w:cstheme="minorHAnsi"/>
                <w:i/>
                <w:iCs/>
                <w:sz w:val="22"/>
                <w:szCs w:val="22"/>
                <w:lang w:eastAsia="en-GB"/>
              </w:rPr>
              <w:t>4.11 Greening</w:t>
            </w:r>
          </w:p>
        </w:tc>
      </w:tr>
      <w:tr w:rsidR="00416055" w:rsidRPr="00416055" w14:paraId="2A936C9E" w14:textId="77777777" w:rsidTr="001B40AD">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AFFDD5" w14:textId="77777777" w:rsidR="00416055" w:rsidRPr="00416055" w:rsidRDefault="00416055" w:rsidP="001B40AD">
            <w:pPr>
              <w:rPr>
                <w:rFonts w:asciiTheme="minorHAnsi" w:hAnsiTheme="minorHAnsi" w:cstheme="minorHAnsi"/>
                <w:b/>
                <w:bCs/>
                <w:sz w:val="22"/>
                <w:szCs w:val="22"/>
              </w:rPr>
            </w:pPr>
            <w:r w:rsidRPr="00416055">
              <w:rPr>
                <w:rFonts w:asciiTheme="minorHAnsi" w:hAnsiTheme="minorHAnsi" w:cstheme="minorHAnsi"/>
                <w:sz w:val="22"/>
                <w:szCs w:val="22"/>
              </w:rPr>
              <w:t>E: High quality architecture</w:t>
            </w:r>
          </w:p>
        </w:tc>
        <w:tc>
          <w:tcPr>
            <w:tcW w:w="6322" w:type="dxa"/>
            <w:tcBorders>
              <w:top w:val="nil"/>
              <w:left w:val="nil"/>
              <w:bottom w:val="single" w:sz="8" w:space="0" w:color="auto"/>
              <w:right w:val="single" w:sz="8" w:space="0" w:color="auto"/>
            </w:tcBorders>
            <w:tcMar>
              <w:top w:w="0" w:type="dxa"/>
              <w:left w:w="108" w:type="dxa"/>
              <w:bottom w:w="0" w:type="dxa"/>
              <w:right w:w="108" w:type="dxa"/>
            </w:tcMar>
          </w:tcPr>
          <w:p w14:paraId="00A9A5B3" w14:textId="77777777" w:rsidR="00416055" w:rsidRPr="00416055" w:rsidRDefault="00416055" w:rsidP="001B40AD">
            <w:pPr>
              <w:textAlignment w:val="center"/>
              <w:rPr>
                <w:rFonts w:asciiTheme="minorHAnsi" w:hAnsiTheme="minorHAnsi" w:cstheme="minorHAnsi"/>
                <w:i/>
                <w:iCs/>
                <w:sz w:val="22"/>
                <w:szCs w:val="22"/>
                <w:lang w:eastAsia="en-GB"/>
              </w:rPr>
            </w:pPr>
            <w:r w:rsidRPr="00416055">
              <w:rPr>
                <w:rFonts w:asciiTheme="minorHAnsi" w:hAnsiTheme="minorHAnsi" w:cstheme="minorHAnsi"/>
                <w:i/>
                <w:iCs/>
                <w:sz w:val="22"/>
                <w:szCs w:val="22"/>
                <w:lang w:eastAsia="en-GB"/>
              </w:rPr>
              <w:t>5.1 Tall buildings form and composition</w:t>
            </w:r>
          </w:p>
          <w:p w14:paraId="074672B6" w14:textId="77777777" w:rsidR="00416055" w:rsidRPr="00416055" w:rsidRDefault="00416055" w:rsidP="001B40AD">
            <w:pPr>
              <w:textAlignment w:val="center"/>
              <w:rPr>
                <w:rFonts w:asciiTheme="minorHAnsi" w:hAnsiTheme="minorHAnsi" w:cstheme="minorHAnsi"/>
                <w:i/>
                <w:iCs/>
                <w:sz w:val="22"/>
                <w:szCs w:val="22"/>
                <w:lang w:eastAsia="en-GB"/>
              </w:rPr>
            </w:pPr>
            <w:r w:rsidRPr="00416055">
              <w:rPr>
                <w:rFonts w:asciiTheme="minorHAnsi" w:hAnsiTheme="minorHAnsi" w:cstheme="minorHAnsi"/>
                <w:i/>
                <w:iCs/>
                <w:sz w:val="22"/>
                <w:szCs w:val="22"/>
                <w:lang w:eastAsia="en-GB"/>
              </w:rPr>
              <w:t>5.2 Elevational design</w:t>
            </w:r>
          </w:p>
          <w:p w14:paraId="34AB69D0" w14:textId="77777777" w:rsidR="00416055" w:rsidRPr="00416055" w:rsidRDefault="00416055" w:rsidP="001B40AD">
            <w:pPr>
              <w:textAlignment w:val="center"/>
              <w:rPr>
                <w:rFonts w:asciiTheme="minorHAnsi" w:hAnsiTheme="minorHAnsi" w:cstheme="minorHAnsi"/>
                <w:i/>
                <w:iCs/>
                <w:sz w:val="22"/>
                <w:szCs w:val="22"/>
                <w:lang w:eastAsia="en-GB"/>
              </w:rPr>
            </w:pPr>
            <w:r w:rsidRPr="00416055">
              <w:rPr>
                <w:rFonts w:asciiTheme="minorHAnsi" w:hAnsiTheme="minorHAnsi" w:cstheme="minorHAnsi"/>
                <w:i/>
                <w:iCs/>
                <w:sz w:val="22"/>
                <w:szCs w:val="22"/>
                <w:lang w:eastAsia="en-GB"/>
              </w:rPr>
              <w:t>5.3 Active ground floor frontage</w:t>
            </w:r>
          </w:p>
          <w:p w14:paraId="2F0730A9" w14:textId="77777777" w:rsidR="00416055" w:rsidRPr="00416055" w:rsidRDefault="00416055" w:rsidP="001B40AD">
            <w:pPr>
              <w:textAlignment w:val="center"/>
              <w:rPr>
                <w:rFonts w:asciiTheme="minorHAnsi" w:hAnsiTheme="minorHAnsi" w:cstheme="minorHAnsi"/>
                <w:i/>
                <w:iCs/>
                <w:sz w:val="22"/>
                <w:szCs w:val="22"/>
                <w:lang w:eastAsia="en-GB"/>
              </w:rPr>
            </w:pPr>
            <w:r w:rsidRPr="00416055">
              <w:rPr>
                <w:rFonts w:asciiTheme="minorHAnsi" w:hAnsiTheme="minorHAnsi" w:cstheme="minorHAnsi"/>
                <w:i/>
                <w:iCs/>
                <w:sz w:val="22"/>
                <w:szCs w:val="22"/>
                <w:lang w:eastAsia="en-GB"/>
              </w:rPr>
              <w:t>5.4 Materiality and detailing</w:t>
            </w:r>
          </w:p>
          <w:p w14:paraId="41E2884B" w14:textId="77777777" w:rsidR="00416055" w:rsidRPr="00416055" w:rsidRDefault="00416055" w:rsidP="00416055">
            <w:pPr>
              <w:pStyle w:val="ListParagraph"/>
              <w:numPr>
                <w:ilvl w:val="1"/>
                <w:numId w:val="17"/>
              </w:numPr>
              <w:textAlignment w:val="center"/>
              <w:rPr>
                <w:rFonts w:asciiTheme="minorHAnsi" w:hAnsiTheme="minorHAnsi" w:cstheme="minorHAnsi"/>
                <w:i/>
                <w:iCs/>
              </w:rPr>
            </w:pPr>
            <w:r w:rsidRPr="00416055">
              <w:rPr>
                <w:rFonts w:asciiTheme="minorHAnsi" w:hAnsiTheme="minorHAnsi" w:cstheme="minorHAnsi"/>
                <w:i/>
                <w:iCs/>
              </w:rPr>
              <w:t xml:space="preserve">Roofscape </w:t>
            </w:r>
          </w:p>
        </w:tc>
      </w:tr>
      <w:tr w:rsidR="00416055" w:rsidRPr="00416055" w14:paraId="39291577" w14:textId="77777777" w:rsidTr="001B40AD">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BAB094" w14:textId="77777777" w:rsidR="00416055" w:rsidRPr="00416055" w:rsidRDefault="00416055" w:rsidP="001B40AD">
            <w:pPr>
              <w:rPr>
                <w:rFonts w:asciiTheme="minorHAnsi" w:hAnsiTheme="minorHAnsi" w:cstheme="minorHAnsi"/>
                <w:sz w:val="22"/>
                <w:szCs w:val="22"/>
              </w:rPr>
            </w:pPr>
            <w:r w:rsidRPr="00416055">
              <w:rPr>
                <w:rFonts w:asciiTheme="minorHAnsi" w:hAnsiTheme="minorHAnsi" w:cstheme="minorHAnsi"/>
                <w:sz w:val="22"/>
                <w:szCs w:val="22"/>
              </w:rPr>
              <w:t>F: Sustainable and climate friendly design</w:t>
            </w:r>
          </w:p>
        </w:tc>
        <w:tc>
          <w:tcPr>
            <w:tcW w:w="6322" w:type="dxa"/>
            <w:tcBorders>
              <w:top w:val="nil"/>
              <w:left w:val="nil"/>
              <w:bottom w:val="single" w:sz="8" w:space="0" w:color="auto"/>
              <w:right w:val="single" w:sz="8" w:space="0" w:color="auto"/>
            </w:tcBorders>
            <w:tcMar>
              <w:top w:w="0" w:type="dxa"/>
              <w:left w:w="108" w:type="dxa"/>
              <w:bottom w:w="0" w:type="dxa"/>
              <w:right w:w="108" w:type="dxa"/>
            </w:tcMar>
          </w:tcPr>
          <w:p w14:paraId="39150D09" w14:textId="77777777" w:rsidR="00416055" w:rsidRPr="00416055" w:rsidRDefault="00416055" w:rsidP="001B40AD">
            <w:pPr>
              <w:textAlignment w:val="center"/>
              <w:rPr>
                <w:rFonts w:asciiTheme="minorHAnsi" w:hAnsiTheme="minorHAnsi" w:cstheme="minorHAnsi"/>
                <w:i/>
                <w:iCs/>
                <w:sz w:val="22"/>
                <w:szCs w:val="22"/>
                <w:lang w:eastAsia="en-GB"/>
              </w:rPr>
            </w:pPr>
            <w:r w:rsidRPr="00416055">
              <w:rPr>
                <w:rFonts w:asciiTheme="minorHAnsi" w:hAnsiTheme="minorHAnsi" w:cstheme="minorHAnsi"/>
                <w:i/>
                <w:iCs/>
                <w:sz w:val="22"/>
                <w:szCs w:val="22"/>
                <w:lang w:eastAsia="en-GB"/>
              </w:rPr>
              <w:t>6.1 Sustainable construction</w:t>
            </w:r>
          </w:p>
          <w:p w14:paraId="77A1E211" w14:textId="77777777" w:rsidR="00416055" w:rsidRPr="00416055" w:rsidRDefault="00416055" w:rsidP="001B40AD">
            <w:pPr>
              <w:textAlignment w:val="center"/>
              <w:rPr>
                <w:rFonts w:asciiTheme="minorHAnsi" w:hAnsiTheme="minorHAnsi" w:cstheme="minorHAnsi"/>
                <w:i/>
                <w:iCs/>
                <w:sz w:val="22"/>
                <w:szCs w:val="22"/>
                <w:lang w:eastAsia="en-GB"/>
              </w:rPr>
            </w:pPr>
            <w:r w:rsidRPr="00416055">
              <w:rPr>
                <w:rFonts w:asciiTheme="minorHAnsi" w:hAnsiTheme="minorHAnsi" w:cstheme="minorHAnsi"/>
                <w:i/>
                <w:iCs/>
                <w:sz w:val="22"/>
                <w:szCs w:val="22"/>
                <w:lang w:eastAsia="en-GB"/>
              </w:rPr>
              <w:t>6.2 Passive towers and efficient envelopes</w:t>
            </w:r>
          </w:p>
          <w:p w14:paraId="186A912D" w14:textId="77777777" w:rsidR="00416055" w:rsidRPr="00416055" w:rsidRDefault="00416055" w:rsidP="001B40AD">
            <w:pPr>
              <w:textAlignment w:val="center"/>
              <w:rPr>
                <w:rFonts w:asciiTheme="minorHAnsi" w:hAnsiTheme="minorHAnsi" w:cstheme="minorHAnsi"/>
                <w:i/>
                <w:iCs/>
                <w:sz w:val="22"/>
                <w:szCs w:val="22"/>
                <w:lang w:eastAsia="en-GB"/>
              </w:rPr>
            </w:pPr>
            <w:r w:rsidRPr="00416055">
              <w:rPr>
                <w:rFonts w:asciiTheme="minorHAnsi" w:hAnsiTheme="minorHAnsi" w:cstheme="minorHAnsi"/>
                <w:i/>
                <w:iCs/>
                <w:sz w:val="22"/>
                <w:szCs w:val="22"/>
                <w:lang w:eastAsia="en-GB"/>
              </w:rPr>
              <w:t xml:space="preserve">6.3 Sustainable energy </w:t>
            </w:r>
          </w:p>
          <w:p w14:paraId="4B502D82" w14:textId="77777777" w:rsidR="00416055" w:rsidRPr="00416055" w:rsidRDefault="00416055" w:rsidP="001B40AD">
            <w:pPr>
              <w:textAlignment w:val="center"/>
              <w:rPr>
                <w:rFonts w:asciiTheme="minorHAnsi" w:hAnsiTheme="minorHAnsi" w:cstheme="minorHAnsi"/>
                <w:i/>
                <w:iCs/>
                <w:sz w:val="22"/>
                <w:szCs w:val="22"/>
                <w:lang w:eastAsia="en-GB"/>
              </w:rPr>
            </w:pPr>
            <w:r w:rsidRPr="00416055">
              <w:rPr>
                <w:rFonts w:asciiTheme="minorHAnsi" w:hAnsiTheme="minorHAnsi" w:cstheme="minorHAnsi"/>
                <w:i/>
                <w:iCs/>
                <w:sz w:val="22"/>
                <w:szCs w:val="22"/>
                <w:lang w:eastAsia="en-GB"/>
              </w:rPr>
              <w:t>6.4 Sustainable heating</w:t>
            </w:r>
          </w:p>
          <w:p w14:paraId="5DEEBCFA" w14:textId="77777777" w:rsidR="00416055" w:rsidRPr="00416055" w:rsidRDefault="00416055" w:rsidP="001B40AD">
            <w:pPr>
              <w:textAlignment w:val="center"/>
              <w:rPr>
                <w:rFonts w:asciiTheme="minorHAnsi" w:hAnsiTheme="minorHAnsi" w:cstheme="minorHAnsi"/>
                <w:i/>
                <w:iCs/>
                <w:sz w:val="22"/>
                <w:szCs w:val="22"/>
                <w:lang w:eastAsia="en-GB"/>
              </w:rPr>
            </w:pPr>
            <w:r w:rsidRPr="00416055">
              <w:rPr>
                <w:rFonts w:asciiTheme="minorHAnsi" w:hAnsiTheme="minorHAnsi" w:cstheme="minorHAnsi"/>
                <w:i/>
                <w:iCs/>
                <w:sz w:val="22"/>
                <w:szCs w:val="22"/>
                <w:lang w:eastAsia="en-GB"/>
              </w:rPr>
              <w:t>6.5 Low carbon materials</w:t>
            </w:r>
          </w:p>
          <w:p w14:paraId="2AD49A1D" w14:textId="77777777" w:rsidR="00416055" w:rsidRPr="00416055" w:rsidRDefault="00416055" w:rsidP="001B40AD">
            <w:pPr>
              <w:textAlignment w:val="center"/>
              <w:rPr>
                <w:rFonts w:asciiTheme="minorHAnsi" w:hAnsiTheme="minorHAnsi" w:cstheme="minorHAnsi"/>
                <w:i/>
                <w:iCs/>
                <w:sz w:val="22"/>
                <w:szCs w:val="22"/>
              </w:rPr>
            </w:pPr>
            <w:r w:rsidRPr="00416055">
              <w:rPr>
                <w:rFonts w:asciiTheme="minorHAnsi" w:hAnsiTheme="minorHAnsi" w:cstheme="minorHAnsi"/>
                <w:i/>
                <w:iCs/>
                <w:sz w:val="22"/>
                <w:szCs w:val="22"/>
                <w:lang w:eastAsia="en-GB"/>
              </w:rPr>
              <w:t>6.6 Biodiversity</w:t>
            </w:r>
          </w:p>
        </w:tc>
      </w:tr>
      <w:tr w:rsidR="00416055" w:rsidRPr="00416055" w14:paraId="03339947" w14:textId="77777777" w:rsidTr="001B40AD">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294248" w14:textId="77777777" w:rsidR="00416055" w:rsidRPr="00416055" w:rsidRDefault="00416055" w:rsidP="001B40AD">
            <w:pPr>
              <w:rPr>
                <w:rFonts w:asciiTheme="minorHAnsi" w:hAnsiTheme="minorHAnsi" w:cstheme="minorHAnsi"/>
                <w:sz w:val="22"/>
                <w:szCs w:val="22"/>
              </w:rPr>
            </w:pPr>
            <w:r w:rsidRPr="00416055">
              <w:rPr>
                <w:rFonts w:asciiTheme="minorHAnsi" w:hAnsiTheme="minorHAnsi" w:cstheme="minorHAnsi"/>
                <w:b/>
                <w:bCs/>
                <w:sz w:val="22"/>
                <w:szCs w:val="22"/>
              </w:rPr>
              <w:t>Delivering Good Growth</w:t>
            </w:r>
          </w:p>
        </w:tc>
        <w:tc>
          <w:tcPr>
            <w:tcW w:w="6322" w:type="dxa"/>
            <w:tcBorders>
              <w:top w:val="nil"/>
              <w:left w:val="nil"/>
              <w:bottom w:val="single" w:sz="8" w:space="0" w:color="auto"/>
              <w:right w:val="single" w:sz="8" w:space="0" w:color="auto"/>
            </w:tcBorders>
            <w:tcMar>
              <w:top w:w="0" w:type="dxa"/>
              <w:left w:w="108" w:type="dxa"/>
              <w:bottom w:w="0" w:type="dxa"/>
              <w:right w:w="108" w:type="dxa"/>
            </w:tcMar>
          </w:tcPr>
          <w:p w14:paraId="61E0AC01" w14:textId="77777777" w:rsidR="00416055" w:rsidRPr="00416055" w:rsidRDefault="00416055" w:rsidP="001B40AD">
            <w:pPr>
              <w:textAlignment w:val="center"/>
              <w:rPr>
                <w:rFonts w:asciiTheme="minorHAnsi" w:hAnsiTheme="minorHAnsi" w:cstheme="minorHAnsi"/>
                <w:i/>
                <w:iCs/>
                <w:sz w:val="22"/>
                <w:szCs w:val="22"/>
                <w:lang w:eastAsia="en-GB"/>
              </w:rPr>
            </w:pPr>
          </w:p>
        </w:tc>
      </w:tr>
      <w:tr w:rsidR="00416055" w:rsidRPr="00416055" w14:paraId="6DBCEE4A" w14:textId="77777777" w:rsidTr="001B40AD">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8BF662" w14:textId="77777777" w:rsidR="00416055" w:rsidRPr="00416055" w:rsidRDefault="00416055" w:rsidP="001B40AD">
            <w:pPr>
              <w:textAlignment w:val="center"/>
              <w:rPr>
                <w:rFonts w:asciiTheme="minorHAnsi" w:hAnsiTheme="minorHAnsi" w:cstheme="minorHAnsi"/>
                <w:sz w:val="22"/>
                <w:szCs w:val="22"/>
                <w:lang w:eastAsia="en-GB"/>
              </w:rPr>
            </w:pPr>
            <w:r w:rsidRPr="00416055">
              <w:rPr>
                <w:rFonts w:asciiTheme="minorHAnsi" w:hAnsiTheme="minorHAnsi" w:cstheme="minorHAnsi"/>
                <w:sz w:val="22"/>
                <w:szCs w:val="22"/>
                <w:lang w:eastAsia="en-GB"/>
              </w:rPr>
              <w:t>G: Efficient use of land</w:t>
            </w:r>
          </w:p>
        </w:tc>
        <w:tc>
          <w:tcPr>
            <w:tcW w:w="6322" w:type="dxa"/>
            <w:tcBorders>
              <w:top w:val="nil"/>
              <w:left w:val="nil"/>
              <w:bottom w:val="single" w:sz="8" w:space="0" w:color="auto"/>
              <w:right w:val="single" w:sz="8" w:space="0" w:color="auto"/>
            </w:tcBorders>
            <w:tcMar>
              <w:top w:w="0" w:type="dxa"/>
              <w:left w:w="108" w:type="dxa"/>
              <w:bottom w:w="0" w:type="dxa"/>
              <w:right w:w="108" w:type="dxa"/>
            </w:tcMar>
            <w:hideMark/>
          </w:tcPr>
          <w:p w14:paraId="2D77F348" w14:textId="77777777" w:rsidR="00416055" w:rsidRPr="00416055" w:rsidRDefault="00416055" w:rsidP="001B40AD">
            <w:pPr>
              <w:textAlignment w:val="center"/>
              <w:rPr>
                <w:rFonts w:asciiTheme="minorHAnsi" w:hAnsiTheme="minorHAnsi" w:cstheme="minorHAnsi"/>
                <w:i/>
                <w:iCs/>
                <w:sz w:val="22"/>
                <w:szCs w:val="22"/>
                <w:lang w:eastAsia="en-GB"/>
              </w:rPr>
            </w:pPr>
            <w:r w:rsidRPr="00416055">
              <w:rPr>
                <w:rFonts w:asciiTheme="minorHAnsi" w:hAnsiTheme="minorHAnsi" w:cstheme="minorHAnsi"/>
                <w:i/>
                <w:iCs/>
                <w:sz w:val="22"/>
                <w:szCs w:val="22"/>
                <w:lang w:eastAsia="en-GB"/>
              </w:rPr>
              <w:t>7.1 Tall buildings make effective but sensitive use of sites</w:t>
            </w:r>
          </w:p>
        </w:tc>
      </w:tr>
      <w:tr w:rsidR="00416055" w:rsidRPr="00416055" w14:paraId="01AE99E7" w14:textId="77777777" w:rsidTr="001B40AD">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0E849F" w14:textId="77777777" w:rsidR="00416055" w:rsidRPr="00416055" w:rsidRDefault="00416055" w:rsidP="001B40AD">
            <w:pPr>
              <w:textAlignment w:val="center"/>
              <w:rPr>
                <w:rFonts w:asciiTheme="minorHAnsi" w:hAnsiTheme="minorHAnsi" w:cstheme="minorHAnsi"/>
                <w:sz w:val="22"/>
                <w:szCs w:val="22"/>
                <w:lang w:eastAsia="en-GB"/>
              </w:rPr>
            </w:pPr>
            <w:r w:rsidRPr="00416055">
              <w:rPr>
                <w:rFonts w:asciiTheme="minorHAnsi" w:hAnsiTheme="minorHAnsi" w:cstheme="minorHAnsi"/>
                <w:sz w:val="22"/>
                <w:szCs w:val="22"/>
                <w:lang w:eastAsia="en-GB"/>
              </w:rPr>
              <w:t>H: Providing new homes</w:t>
            </w:r>
          </w:p>
        </w:tc>
        <w:tc>
          <w:tcPr>
            <w:tcW w:w="6322" w:type="dxa"/>
            <w:tcBorders>
              <w:top w:val="nil"/>
              <w:left w:val="nil"/>
              <w:bottom w:val="single" w:sz="8" w:space="0" w:color="auto"/>
              <w:right w:val="single" w:sz="8" w:space="0" w:color="auto"/>
            </w:tcBorders>
            <w:tcMar>
              <w:top w:w="0" w:type="dxa"/>
              <w:left w:w="108" w:type="dxa"/>
              <w:bottom w:w="0" w:type="dxa"/>
              <w:right w:w="108" w:type="dxa"/>
            </w:tcMar>
          </w:tcPr>
          <w:p w14:paraId="3C02856E" w14:textId="77777777" w:rsidR="00416055" w:rsidRPr="00416055" w:rsidRDefault="00416055" w:rsidP="001B40AD">
            <w:pPr>
              <w:textAlignment w:val="center"/>
              <w:rPr>
                <w:rFonts w:asciiTheme="minorHAnsi" w:hAnsiTheme="minorHAnsi" w:cstheme="minorHAnsi"/>
                <w:i/>
                <w:iCs/>
                <w:sz w:val="22"/>
                <w:szCs w:val="22"/>
                <w:lang w:eastAsia="en-GB"/>
              </w:rPr>
            </w:pPr>
            <w:r w:rsidRPr="00416055">
              <w:rPr>
                <w:rFonts w:asciiTheme="minorHAnsi" w:hAnsiTheme="minorHAnsi" w:cstheme="minorHAnsi"/>
                <w:i/>
                <w:iCs/>
                <w:sz w:val="22"/>
                <w:szCs w:val="22"/>
                <w:lang w:eastAsia="en-GB"/>
              </w:rPr>
              <w:t xml:space="preserve">8.1 Tall buildings contribute to Harrow’s delivery of </w:t>
            </w:r>
            <w:proofErr w:type="gramStart"/>
            <w:r w:rsidRPr="00416055">
              <w:rPr>
                <w:rFonts w:asciiTheme="minorHAnsi" w:hAnsiTheme="minorHAnsi" w:cstheme="minorHAnsi"/>
                <w:i/>
                <w:iCs/>
                <w:sz w:val="22"/>
                <w:szCs w:val="22"/>
                <w:lang w:eastAsia="en-GB"/>
              </w:rPr>
              <w:t>high quality</w:t>
            </w:r>
            <w:proofErr w:type="gramEnd"/>
            <w:r w:rsidRPr="00416055">
              <w:rPr>
                <w:rFonts w:asciiTheme="minorHAnsi" w:hAnsiTheme="minorHAnsi" w:cstheme="minorHAnsi"/>
                <w:i/>
                <w:iCs/>
                <w:sz w:val="22"/>
                <w:szCs w:val="22"/>
                <w:lang w:eastAsia="en-GB"/>
              </w:rPr>
              <w:t xml:space="preserve"> new homes</w:t>
            </w:r>
          </w:p>
          <w:p w14:paraId="47C5933E" w14:textId="77777777" w:rsidR="00416055" w:rsidRPr="00416055" w:rsidRDefault="00416055" w:rsidP="001B40AD">
            <w:pPr>
              <w:textAlignment w:val="center"/>
              <w:rPr>
                <w:rFonts w:asciiTheme="minorHAnsi" w:hAnsiTheme="minorHAnsi" w:cstheme="minorHAnsi"/>
                <w:i/>
                <w:iCs/>
                <w:sz w:val="22"/>
                <w:szCs w:val="22"/>
                <w:lang w:eastAsia="en-GB"/>
              </w:rPr>
            </w:pPr>
            <w:r w:rsidRPr="00416055">
              <w:rPr>
                <w:rFonts w:asciiTheme="minorHAnsi" w:hAnsiTheme="minorHAnsi" w:cstheme="minorHAnsi"/>
                <w:i/>
                <w:iCs/>
                <w:sz w:val="22"/>
                <w:szCs w:val="22"/>
                <w:lang w:eastAsia="en-GB"/>
              </w:rPr>
              <w:t>8.2 Tall buildings effectively assist in Harrow’s provision of affordable housing.</w:t>
            </w:r>
          </w:p>
        </w:tc>
      </w:tr>
      <w:tr w:rsidR="00416055" w:rsidRPr="00416055" w14:paraId="0C70F664" w14:textId="77777777" w:rsidTr="001B40AD">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52E75F" w14:textId="77777777" w:rsidR="00416055" w:rsidRPr="00416055" w:rsidRDefault="00416055" w:rsidP="001B40AD">
            <w:pPr>
              <w:rPr>
                <w:rFonts w:asciiTheme="minorHAnsi" w:hAnsiTheme="minorHAnsi" w:cstheme="minorHAnsi"/>
                <w:sz w:val="22"/>
                <w:szCs w:val="22"/>
              </w:rPr>
            </w:pPr>
            <w:r w:rsidRPr="00416055">
              <w:rPr>
                <w:rFonts w:asciiTheme="minorHAnsi" w:hAnsiTheme="minorHAnsi" w:cstheme="minorHAnsi"/>
                <w:sz w:val="22"/>
                <w:szCs w:val="22"/>
              </w:rPr>
              <w:t>I: Delivering economic growth</w:t>
            </w:r>
          </w:p>
        </w:tc>
        <w:tc>
          <w:tcPr>
            <w:tcW w:w="6322" w:type="dxa"/>
            <w:tcBorders>
              <w:top w:val="nil"/>
              <w:left w:val="nil"/>
              <w:bottom w:val="single" w:sz="8" w:space="0" w:color="auto"/>
              <w:right w:val="single" w:sz="8" w:space="0" w:color="auto"/>
            </w:tcBorders>
            <w:tcMar>
              <w:top w:w="0" w:type="dxa"/>
              <w:left w:w="108" w:type="dxa"/>
              <w:bottom w:w="0" w:type="dxa"/>
              <w:right w:w="108" w:type="dxa"/>
            </w:tcMar>
          </w:tcPr>
          <w:p w14:paraId="6182E0AF" w14:textId="77777777" w:rsidR="00416055" w:rsidRPr="00416055" w:rsidRDefault="00416055" w:rsidP="001B40AD">
            <w:pPr>
              <w:textAlignment w:val="center"/>
              <w:rPr>
                <w:rFonts w:asciiTheme="minorHAnsi" w:hAnsiTheme="minorHAnsi" w:cstheme="minorHAnsi"/>
                <w:i/>
                <w:iCs/>
                <w:sz w:val="22"/>
                <w:szCs w:val="22"/>
                <w:lang w:eastAsia="en-GB"/>
              </w:rPr>
            </w:pPr>
            <w:r w:rsidRPr="00416055">
              <w:rPr>
                <w:rFonts w:asciiTheme="minorHAnsi" w:hAnsiTheme="minorHAnsi" w:cstheme="minorHAnsi"/>
                <w:i/>
                <w:iCs/>
                <w:sz w:val="22"/>
                <w:szCs w:val="22"/>
                <w:lang w:eastAsia="en-GB"/>
              </w:rPr>
              <w:t>9.1 Mixed use development</w:t>
            </w:r>
          </w:p>
          <w:p w14:paraId="74F27AC1" w14:textId="77777777" w:rsidR="00416055" w:rsidRPr="00416055" w:rsidRDefault="00416055" w:rsidP="001B40AD">
            <w:pPr>
              <w:textAlignment w:val="center"/>
              <w:rPr>
                <w:rFonts w:asciiTheme="minorHAnsi" w:hAnsiTheme="minorHAnsi" w:cstheme="minorHAnsi"/>
                <w:i/>
                <w:iCs/>
                <w:sz w:val="22"/>
                <w:szCs w:val="22"/>
                <w:lang w:eastAsia="en-GB"/>
              </w:rPr>
            </w:pPr>
            <w:r w:rsidRPr="00416055">
              <w:rPr>
                <w:rFonts w:asciiTheme="minorHAnsi" w:hAnsiTheme="minorHAnsi" w:cstheme="minorHAnsi"/>
                <w:i/>
                <w:iCs/>
                <w:sz w:val="22"/>
                <w:szCs w:val="22"/>
                <w:lang w:eastAsia="en-GB"/>
              </w:rPr>
              <w:t>9.2 Opportunity for ground floor employment uses</w:t>
            </w:r>
          </w:p>
          <w:p w14:paraId="155C2E82" w14:textId="77777777" w:rsidR="00416055" w:rsidRPr="00416055" w:rsidRDefault="00416055" w:rsidP="001B40AD">
            <w:pPr>
              <w:textAlignment w:val="center"/>
              <w:rPr>
                <w:rFonts w:asciiTheme="minorHAnsi" w:hAnsiTheme="minorHAnsi" w:cstheme="minorHAnsi"/>
                <w:i/>
                <w:iCs/>
                <w:sz w:val="22"/>
                <w:szCs w:val="22"/>
                <w:lang w:eastAsia="en-GB"/>
              </w:rPr>
            </w:pPr>
            <w:r w:rsidRPr="00416055">
              <w:rPr>
                <w:rFonts w:asciiTheme="minorHAnsi" w:hAnsiTheme="minorHAnsi" w:cstheme="minorHAnsi"/>
                <w:i/>
                <w:iCs/>
                <w:sz w:val="22"/>
                <w:szCs w:val="22"/>
                <w:lang w:eastAsia="en-GB"/>
              </w:rPr>
              <w:t>9.3 Contribute to social and cultural life of the borough</w:t>
            </w:r>
          </w:p>
        </w:tc>
      </w:tr>
    </w:tbl>
    <w:p w14:paraId="64C3736E" w14:textId="77777777" w:rsidR="00D354F5" w:rsidRPr="00DC1AA9" w:rsidRDefault="00D354F5" w:rsidP="00416055">
      <w:pPr>
        <w:pStyle w:val="Infotext"/>
        <w:rPr>
          <w:rFonts w:cs="Arial"/>
          <w:sz w:val="24"/>
          <w:szCs w:val="22"/>
        </w:rPr>
      </w:pPr>
    </w:p>
    <w:sectPr w:rsidR="00D354F5" w:rsidRPr="00DC1AA9" w:rsidSect="00692671">
      <w:type w:val="continuous"/>
      <w:pgSz w:w="11909" w:h="16834" w:code="9"/>
      <w:pgMar w:top="864" w:right="1277" w:bottom="1440" w:left="1800" w:header="1008"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B2694" w14:textId="77777777" w:rsidR="007504D1" w:rsidRDefault="007504D1">
      <w:r>
        <w:separator/>
      </w:r>
    </w:p>
  </w:endnote>
  <w:endnote w:type="continuationSeparator" w:id="0">
    <w:p w14:paraId="31E5D5A5" w14:textId="77777777" w:rsidR="007504D1" w:rsidRDefault="007504D1">
      <w:r>
        <w:continuationSeparator/>
      </w:r>
    </w:p>
  </w:endnote>
  <w:endnote w:type="continuationNotice" w:id="1">
    <w:p w14:paraId="2A8E409B" w14:textId="77777777" w:rsidR="007504D1" w:rsidRDefault="007504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
    <w:altName w:val="Yu Gothic"/>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Swiss721BT-Roman">
    <w:altName w:val="Calibri"/>
    <w:panose1 w:val="00000000000000000000"/>
    <w:charset w:val="00"/>
    <w:family w:val="swiss"/>
    <w:notTrueType/>
    <w:pitch w:val="default"/>
    <w:sig w:usb0="00000003" w:usb1="00000000" w:usb2="00000000" w:usb3="00000000" w:csb0="00000001" w:csb1="00000000"/>
  </w:font>
  <w:font w:name="AlliesMorrisonSerifaND">
    <w:altName w:val="Calibri"/>
    <w:panose1 w:val="00000000000000000000"/>
    <w:charset w:val="00"/>
    <w:family w:val="auto"/>
    <w:notTrueType/>
    <w:pitch w:val="default"/>
    <w:sig w:usb0="00000003" w:usb1="00000000" w:usb2="00000000" w:usb3="00000000" w:csb0="00000001" w:csb1="00000000"/>
  </w:font>
  <w:font w:name="Times New Roman (Body CS)">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FC201" w14:textId="77777777" w:rsidR="002D7BE3" w:rsidRDefault="002D7B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D81B4" w14:textId="77777777" w:rsidR="002D7BE3" w:rsidRDefault="002D7BE3" w:rsidP="002D7B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C46C6" w14:textId="77777777" w:rsidR="007504D1" w:rsidRDefault="007504D1">
      <w:r>
        <w:separator/>
      </w:r>
    </w:p>
  </w:footnote>
  <w:footnote w:type="continuationSeparator" w:id="0">
    <w:p w14:paraId="1BF136B9" w14:textId="77777777" w:rsidR="007504D1" w:rsidRDefault="007504D1">
      <w:r>
        <w:continuationSeparator/>
      </w:r>
    </w:p>
  </w:footnote>
  <w:footnote w:type="continuationNotice" w:id="1">
    <w:p w14:paraId="5D76B902" w14:textId="77777777" w:rsidR="007504D1" w:rsidRDefault="007504D1"/>
  </w:footnote>
  <w:footnote w:id="2">
    <w:p w14:paraId="4461BBFA" w14:textId="77777777" w:rsidR="00336C8B" w:rsidRDefault="00336C8B" w:rsidP="00336C8B">
      <w:pPr>
        <w:pStyle w:val="FootnoteText"/>
        <w:rPr>
          <w:rFonts w:asciiTheme="minorHAnsi" w:hAnsiTheme="minorHAnsi" w:cstheme="minorBidi"/>
        </w:rPr>
      </w:pPr>
      <w:r>
        <w:rPr>
          <w:rStyle w:val="FootnoteReference"/>
        </w:rPr>
        <w:footnoteRef/>
      </w:r>
      <w:r>
        <w:t xml:space="preserve"> See Cabinet meeting 24 May 2022, item 5 (</w:t>
      </w:r>
      <w:hyperlink r:id="rId1" w:history="1">
        <w:r>
          <w:rPr>
            <w:rStyle w:val="Hyperlink"/>
          </w:rPr>
          <w:t>https://moderngov.harrow.gov.uk/documents/s176909/Cabinet%20Report%20-%20May%202022%20-%20Tall%20Buildings%20and%20Conversions%20-%20FINAL%20V2%20-%20220517.pdf</w:t>
        </w:r>
      </w:hyperlink>
      <w:r>
        <w:t xml:space="preserve">) </w:t>
      </w:r>
    </w:p>
  </w:footnote>
  <w:footnote w:id="3">
    <w:p w14:paraId="1E2A123A" w14:textId="77777777" w:rsidR="00A87F98" w:rsidRDefault="00A87F98" w:rsidP="00A87F98">
      <w:pPr>
        <w:pStyle w:val="FootnoteText"/>
      </w:pPr>
      <w:r>
        <w:rPr>
          <w:rStyle w:val="FootnoteReference"/>
        </w:rPr>
        <w:footnoteRef/>
      </w:r>
      <w:r>
        <w:t xml:space="preserve"> Harrow Core Strategy (2012) Footnote 23</w:t>
      </w:r>
    </w:p>
  </w:footnote>
  <w:footnote w:id="4">
    <w:p w14:paraId="4F0A0F10" w14:textId="77777777" w:rsidR="00A87F98" w:rsidRPr="001C38F1" w:rsidRDefault="00A87F98" w:rsidP="00A87F98">
      <w:pPr>
        <w:jc w:val="both"/>
        <w:rPr>
          <w:sz w:val="18"/>
          <w:szCs w:val="18"/>
        </w:rPr>
      </w:pPr>
      <w:r>
        <w:rPr>
          <w:rStyle w:val="FootnoteReference"/>
        </w:rPr>
        <w:footnoteRef/>
      </w:r>
      <w:r w:rsidRPr="001C38F1">
        <w:rPr>
          <w:sz w:val="18"/>
          <w:szCs w:val="18"/>
        </w:rPr>
        <w:t>Harrow Characterisation &amp; Tall Building Study (2021): Conservation Areas/Statutory listed buildings/Locally listed buildings/Heritage at Risk/Local views and landmarks/Safeguarded airspace (RAF Northolt)</w:t>
      </w:r>
    </w:p>
  </w:footnote>
  <w:footnote w:id="5">
    <w:p w14:paraId="4FF0CA67" w14:textId="77777777" w:rsidR="00A87F98" w:rsidRPr="00464390" w:rsidRDefault="00A87F98" w:rsidP="00A87F98">
      <w:pPr>
        <w:pStyle w:val="FootnoteText"/>
        <w:rPr>
          <w:rFonts w:ascii="Arial" w:hAnsi="Arial" w:cs="Arial"/>
        </w:rPr>
      </w:pPr>
      <w:r w:rsidRPr="00464390">
        <w:rPr>
          <w:rStyle w:val="FootnoteReference"/>
          <w:rFonts w:ascii="Arial" w:hAnsi="Arial" w:cs="Arial"/>
          <w:sz w:val="18"/>
          <w:szCs w:val="18"/>
        </w:rPr>
        <w:footnoteRef/>
      </w:r>
      <w:r w:rsidRPr="00464390">
        <w:rPr>
          <w:rFonts w:ascii="Arial" w:hAnsi="Arial" w:cs="Arial"/>
          <w:sz w:val="18"/>
          <w:szCs w:val="18"/>
        </w:rPr>
        <w:t xml:space="preserve"> Harrow Characterisation &amp; Tall Building Study (2021): Proximity to a town or local centre/proximity to a public open space/Accessibility by bicycle/Accessibility to public transport/Train Station Locations/Opportunity Areas/Movement Corridors.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8CF91" w14:textId="77777777" w:rsidR="007504D1" w:rsidRDefault="007504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E5DBC"/>
    <w:multiLevelType w:val="hybridMultilevel"/>
    <w:tmpl w:val="8F6CB374"/>
    <w:lvl w:ilvl="0" w:tplc="08090019">
      <w:start w:val="1"/>
      <w:numFmt w:val="lowerLetter"/>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6E95399"/>
    <w:multiLevelType w:val="multilevel"/>
    <w:tmpl w:val="9FC4BE9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 w15:restartNumberingAfterBreak="0">
    <w:nsid w:val="08293424"/>
    <w:multiLevelType w:val="multilevel"/>
    <w:tmpl w:val="F7B09CDE"/>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B3F2C3B"/>
    <w:multiLevelType w:val="hybridMultilevel"/>
    <w:tmpl w:val="FAE49ED6"/>
    <w:lvl w:ilvl="0" w:tplc="FFFFFFFF">
      <w:start w:val="1"/>
      <w:numFmt w:val="bullet"/>
      <w:lvlText w:val=""/>
      <w:lvlJc w:val="left"/>
      <w:pPr>
        <w:ind w:left="1080" w:hanging="360"/>
      </w:pPr>
      <w:rPr>
        <w:rFonts w:ascii="Symbol" w:hAnsi="Symbol" w:hint="default"/>
      </w:rPr>
    </w:lvl>
    <w:lvl w:ilvl="1" w:tplc="0809001B">
      <w:start w:val="1"/>
      <w:numFmt w:val="lowerRoman"/>
      <w:lvlText w:val="%2."/>
      <w:lvlJc w:val="right"/>
      <w:pPr>
        <w:ind w:left="1800" w:hanging="360"/>
      </w:pPr>
      <w:rPr>
        <w:rFont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15B0272F"/>
    <w:multiLevelType w:val="hybridMultilevel"/>
    <w:tmpl w:val="FEE65962"/>
    <w:lvl w:ilvl="0" w:tplc="08090019">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23065422"/>
    <w:multiLevelType w:val="hybridMultilevel"/>
    <w:tmpl w:val="E7F06CEE"/>
    <w:lvl w:ilvl="0" w:tplc="08090015">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6110E14"/>
    <w:multiLevelType w:val="hybridMultilevel"/>
    <w:tmpl w:val="1C0655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45109BF"/>
    <w:multiLevelType w:val="multilevel"/>
    <w:tmpl w:val="08CE2DA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46625446"/>
    <w:multiLevelType w:val="multilevel"/>
    <w:tmpl w:val="7166F234"/>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4EC927D3"/>
    <w:multiLevelType w:val="hybridMultilevel"/>
    <w:tmpl w:val="2A706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9727E6"/>
    <w:multiLevelType w:val="hybridMultilevel"/>
    <w:tmpl w:val="B8F8B578"/>
    <w:lvl w:ilvl="0" w:tplc="0809001B">
      <w:start w:val="1"/>
      <w:numFmt w:val="lowerRoman"/>
      <w:lvlText w:val="%1."/>
      <w:lvlJc w:val="righ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60696C7C"/>
    <w:multiLevelType w:val="hybridMultilevel"/>
    <w:tmpl w:val="56D211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6C8740E6"/>
    <w:multiLevelType w:val="multilevel"/>
    <w:tmpl w:val="DF3CAE5C"/>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3" w15:restartNumberingAfterBreak="0">
    <w:nsid w:val="705966FA"/>
    <w:multiLevelType w:val="hybridMultilevel"/>
    <w:tmpl w:val="968265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7582429A"/>
    <w:multiLevelType w:val="hybridMultilevel"/>
    <w:tmpl w:val="7E343878"/>
    <w:lvl w:ilvl="0" w:tplc="08090019">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77610BC3"/>
    <w:multiLevelType w:val="hybridMultilevel"/>
    <w:tmpl w:val="F58EDD8C"/>
    <w:lvl w:ilvl="0" w:tplc="08090017">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7A887657"/>
    <w:multiLevelType w:val="hybridMultilevel"/>
    <w:tmpl w:val="5F4660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3"/>
  </w:num>
  <w:num w:numId="4">
    <w:abstractNumId w:val="11"/>
  </w:num>
  <w:num w:numId="5">
    <w:abstractNumId w:val="6"/>
  </w:num>
  <w:num w:numId="6">
    <w:abstractNumId w:val="0"/>
  </w:num>
  <w:num w:numId="7">
    <w:abstractNumId w:val="3"/>
  </w:num>
  <w:num w:numId="8">
    <w:abstractNumId w:val="16"/>
  </w:num>
  <w:num w:numId="9">
    <w:abstractNumId w:val="5"/>
  </w:num>
  <w:num w:numId="10">
    <w:abstractNumId w:val="10"/>
  </w:num>
  <w:num w:numId="11">
    <w:abstractNumId w:val="14"/>
  </w:num>
  <w:num w:numId="12">
    <w:abstractNumId w:val="4"/>
  </w:num>
  <w:num w:numId="13">
    <w:abstractNumId w:val="15"/>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FD6"/>
    <w:rsid w:val="000029FE"/>
    <w:rsid w:val="0000684F"/>
    <w:rsid w:val="00012551"/>
    <w:rsid w:val="00012D45"/>
    <w:rsid w:val="00012DD0"/>
    <w:rsid w:val="000164D1"/>
    <w:rsid w:val="0001673F"/>
    <w:rsid w:val="000168D3"/>
    <w:rsid w:val="00016FBE"/>
    <w:rsid w:val="000243FD"/>
    <w:rsid w:val="00026E61"/>
    <w:rsid w:val="00036698"/>
    <w:rsid w:val="00046061"/>
    <w:rsid w:val="00053F43"/>
    <w:rsid w:val="00062D1E"/>
    <w:rsid w:val="00063133"/>
    <w:rsid w:val="00064DC7"/>
    <w:rsid w:val="00066758"/>
    <w:rsid w:val="000728AA"/>
    <w:rsid w:val="00075E03"/>
    <w:rsid w:val="0008249F"/>
    <w:rsid w:val="00091CF9"/>
    <w:rsid w:val="00094E4A"/>
    <w:rsid w:val="000A2B91"/>
    <w:rsid w:val="000A3C85"/>
    <w:rsid w:val="000A494F"/>
    <w:rsid w:val="000A7043"/>
    <w:rsid w:val="000B0139"/>
    <w:rsid w:val="000B0F17"/>
    <w:rsid w:val="000C0EE2"/>
    <w:rsid w:val="000C13D6"/>
    <w:rsid w:val="000C31CE"/>
    <w:rsid w:val="000C5D3B"/>
    <w:rsid w:val="000C5EBE"/>
    <w:rsid w:val="000D10CE"/>
    <w:rsid w:val="000D2C4A"/>
    <w:rsid w:val="000D5D8B"/>
    <w:rsid w:val="000E1217"/>
    <w:rsid w:val="000E1899"/>
    <w:rsid w:val="000E668D"/>
    <w:rsid w:val="000F581B"/>
    <w:rsid w:val="000F665E"/>
    <w:rsid w:val="00100D96"/>
    <w:rsid w:val="001011BD"/>
    <w:rsid w:val="001032C7"/>
    <w:rsid w:val="00103EDA"/>
    <w:rsid w:val="0010444C"/>
    <w:rsid w:val="00106BD4"/>
    <w:rsid w:val="00107EA8"/>
    <w:rsid w:val="00110E82"/>
    <w:rsid w:val="00113A73"/>
    <w:rsid w:val="00114AF0"/>
    <w:rsid w:val="00115952"/>
    <w:rsid w:val="001202CF"/>
    <w:rsid w:val="00120332"/>
    <w:rsid w:val="00123A4E"/>
    <w:rsid w:val="001455E7"/>
    <w:rsid w:val="00150687"/>
    <w:rsid w:val="00167ACC"/>
    <w:rsid w:val="00173260"/>
    <w:rsid w:val="00176723"/>
    <w:rsid w:val="001774A3"/>
    <w:rsid w:val="00180DB2"/>
    <w:rsid w:val="001822C3"/>
    <w:rsid w:val="00184D44"/>
    <w:rsid w:val="00191840"/>
    <w:rsid w:val="00195FC4"/>
    <w:rsid w:val="0019652D"/>
    <w:rsid w:val="001A331B"/>
    <w:rsid w:val="001A334A"/>
    <w:rsid w:val="001A4C6D"/>
    <w:rsid w:val="001B00F7"/>
    <w:rsid w:val="001B42D8"/>
    <w:rsid w:val="001B7D8A"/>
    <w:rsid w:val="001C0093"/>
    <w:rsid w:val="001C2940"/>
    <w:rsid w:val="001D1F6F"/>
    <w:rsid w:val="001D698E"/>
    <w:rsid w:val="001E282E"/>
    <w:rsid w:val="001E29DB"/>
    <w:rsid w:val="001E4CD4"/>
    <w:rsid w:val="001F31D6"/>
    <w:rsid w:val="001F5206"/>
    <w:rsid w:val="001F6561"/>
    <w:rsid w:val="002034B3"/>
    <w:rsid w:val="0020509D"/>
    <w:rsid w:val="00207A7D"/>
    <w:rsid w:val="00216A3E"/>
    <w:rsid w:val="00216CAE"/>
    <w:rsid w:val="0021760C"/>
    <w:rsid w:val="0022222C"/>
    <w:rsid w:val="002224F0"/>
    <w:rsid w:val="00223A6B"/>
    <w:rsid w:val="0022455D"/>
    <w:rsid w:val="00224C56"/>
    <w:rsid w:val="002253B2"/>
    <w:rsid w:val="002330DE"/>
    <w:rsid w:val="00233550"/>
    <w:rsid w:val="00240666"/>
    <w:rsid w:val="00243166"/>
    <w:rsid w:val="00251C7F"/>
    <w:rsid w:val="0025320D"/>
    <w:rsid w:val="002552A4"/>
    <w:rsid w:val="00260001"/>
    <w:rsid w:val="00263F78"/>
    <w:rsid w:val="00266321"/>
    <w:rsid w:val="0027373D"/>
    <w:rsid w:val="0027690D"/>
    <w:rsid w:val="002802A7"/>
    <w:rsid w:val="00282235"/>
    <w:rsid w:val="00284269"/>
    <w:rsid w:val="0028692E"/>
    <w:rsid w:val="0028779D"/>
    <w:rsid w:val="00292647"/>
    <w:rsid w:val="00294BCC"/>
    <w:rsid w:val="00295A60"/>
    <w:rsid w:val="00296B25"/>
    <w:rsid w:val="002A08F8"/>
    <w:rsid w:val="002A2DB8"/>
    <w:rsid w:val="002A6EF5"/>
    <w:rsid w:val="002B4231"/>
    <w:rsid w:val="002B578E"/>
    <w:rsid w:val="002C0F0E"/>
    <w:rsid w:val="002C1655"/>
    <w:rsid w:val="002C1A11"/>
    <w:rsid w:val="002C3805"/>
    <w:rsid w:val="002C59CA"/>
    <w:rsid w:val="002C7C8C"/>
    <w:rsid w:val="002D0A58"/>
    <w:rsid w:val="002D43DB"/>
    <w:rsid w:val="002D45D5"/>
    <w:rsid w:val="002D7132"/>
    <w:rsid w:val="002D7BE3"/>
    <w:rsid w:val="002E21DF"/>
    <w:rsid w:val="002E364E"/>
    <w:rsid w:val="002E774A"/>
    <w:rsid w:val="002E7A39"/>
    <w:rsid w:val="002F0364"/>
    <w:rsid w:val="002F3787"/>
    <w:rsid w:val="0030304B"/>
    <w:rsid w:val="00304C87"/>
    <w:rsid w:val="00310C37"/>
    <w:rsid w:val="00313F3C"/>
    <w:rsid w:val="00323250"/>
    <w:rsid w:val="00325215"/>
    <w:rsid w:val="00336C8B"/>
    <w:rsid w:val="0034297B"/>
    <w:rsid w:val="0034748A"/>
    <w:rsid w:val="00353300"/>
    <w:rsid w:val="00356159"/>
    <w:rsid w:val="003721C8"/>
    <w:rsid w:val="003738CB"/>
    <w:rsid w:val="00377263"/>
    <w:rsid w:val="00380036"/>
    <w:rsid w:val="00385B4E"/>
    <w:rsid w:val="00386C65"/>
    <w:rsid w:val="003874B1"/>
    <w:rsid w:val="00392B20"/>
    <w:rsid w:val="00393030"/>
    <w:rsid w:val="0039332A"/>
    <w:rsid w:val="00395D90"/>
    <w:rsid w:val="00397731"/>
    <w:rsid w:val="003A2CB0"/>
    <w:rsid w:val="003A783B"/>
    <w:rsid w:val="003B68AE"/>
    <w:rsid w:val="003B6FCA"/>
    <w:rsid w:val="003C3B19"/>
    <w:rsid w:val="003C4185"/>
    <w:rsid w:val="003C723A"/>
    <w:rsid w:val="003D2DF1"/>
    <w:rsid w:val="003D31C2"/>
    <w:rsid w:val="003D36FE"/>
    <w:rsid w:val="003D78F6"/>
    <w:rsid w:val="003E2270"/>
    <w:rsid w:val="003E253A"/>
    <w:rsid w:val="003E3967"/>
    <w:rsid w:val="003F135F"/>
    <w:rsid w:val="003F382E"/>
    <w:rsid w:val="003F4A5F"/>
    <w:rsid w:val="003F4AB4"/>
    <w:rsid w:val="00400613"/>
    <w:rsid w:val="00402E49"/>
    <w:rsid w:val="00410C2B"/>
    <w:rsid w:val="00412D87"/>
    <w:rsid w:val="00416055"/>
    <w:rsid w:val="004166BF"/>
    <w:rsid w:val="00421758"/>
    <w:rsid w:val="00430476"/>
    <w:rsid w:val="00431463"/>
    <w:rsid w:val="00432050"/>
    <w:rsid w:val="00441A2B"/>
    <w:rsid w:val="00444108"/>
    <w:rsid w:val="00447899"/>
    <w:rsid w:val="00450EE7"/>
    <w:rsid w:val="00452153"/>
    <w:rsid w:val="004547CA"/>
    <w:rsid w:val="00455564"/>
    <w:rsid w:val="0045592D"/>
    <w:rsid w:val="00455DA7"/>
    <w:rsid w:val="00462114"/>
    <w:rsid w:val="00464390"/>
    <w:rsid w:val="004647D7"/>
    <w:rsid w:val="0046728D"/>
    <w:rsid w:val="00471BAC"/>
    <w:rsid w:val="00473079"/>
    <w:rsid w:val="0047582F"/>
    <w:rsid w:val="004777A5"/>
    <w:rsid w:val="00480229"/>
    <w:rsid w:val="00481014"/>
    <w:rsid w:val="00481A7A"/>
    <w:rsid w:val="00481AE7"/>
    <w:rsid w:val="00484BEF"/>
    <w:rsid w:val="00486170"/>
    <w:rsid w:val="00486544"/>
    <w:rsid w:val="00486C28"/>
    <w:rsid w:val="0049070E"/>
    <w:rsid w:val="0049216A"/>
    <w:rsid w:val="00495805"/>
    <w:rsid w:val="004A2CFB"/>
    <w:rsid w:val="004A37F9"/>
    <w:rsid w:val="004B4BE3"/>
    <w:rsid w:val="004C3182"/>
    <w:rsid w:val="004C40D1"/>
    <w:rsid w:val="004C5899"/>
    <w:rsid w:val="004D12D9"/>
    <w:rsid w:val="004D382B"/>
    <w:rsid w:val="004D488D"/>
    <w:rsid w:val="004D4D49"/>
    <w:rsid w:val="004D6572"/>
    <w:rsid w:val="004D6D56"/>
    <w:rsid w:val="004D744C"/>
    <w:rsid w:val="004E0A2F"/>
    <w:rsid w:val="004E3890"/>
    <w:rsid w:val="004E4261"/>
    <w:rsid w:val="004E55B4"/>
    <w:rsid w:val="004E587E"/>
    <w:rsid w:val="004E7169"/>
    <w:rsid w:val="004F2171"/>
    <w:rsid w:val="004F4D83"/>
    <w:rsid w:val="004F51ED"/>
    <w:rsid w:val="00500245"/>
    <w:rsid w:val="00504639"/>
    <w:rsid w:val="0050628D"/>
    <w:rsid w:val="00507B7A"/>
    <w:rsid w:val="0051128F"/>
    <w:rsid w:val="00514698"/>
    <w:rsid w:val="005200DF"/>
    <w:rsid w:val="0052068D"/>
    <w:rsid w:val="005235C6"/>
    <w:rsid w:val="00526150"/>
    <w:rsid w:val="00527689"/>
    <w:rsid w:val="00530472"/>
    <w:rsid w:val="0053060F"/>
    <w:rsid w:val="00531B3F"/>
    <w:rsid w:val="005322C6"/>
    <w:rsid w:val="005337B2"/>
    <w:rsid w:val="00535AFC"/>
    <w:rsid w:val="005425AC"/>
    <w:rsid w:val="005441BD"/>
    <w:rsid w:val="0054587F"/>
    <w:rsid w:val="00554F21"/>
    <w:rsid w:val="0056035B"/>
    <w:rsid w:val="00565010"/>
    <w:rsid w:val="00574F6C"/>
    <w:rsid w:val="0057585B"/>
    <w:rsid w:val="005826ED"/>
    <w:rsid w:val="00583F9A"/>
    <w:rsid w:val="00586B1E"/>
    <w:rsid w:val="00587227"/>
    <w:rsid w:val="00590F6D"/>
    <w:rsid w:val="005928B5"/>
    <w:rsid w:val="005961BE"/>
    <w:rsid w:val="005968D6"/>
    <w:rsid w:val="005A1C50"/>
    <w:rsid w:val="005A3691"/>
    <w:rsid w:val="005A6ADF"/>
    <w:rsid w:val="005A6BE9"/>
    <w:rsid w:val="005B254C"/>
    <w:rsid w:val="005B2F47"/>
    <w:rsid w:val="005B57C4"/>
    <w:rsid w:val="005B606E"/>
    <w:rsid w:val="005B712A"/>
    <w:rsid w:val="005C051A"/>
    <w:rsid w:val="005C069A"/>
    <w:rsid w:val="005C1159"/>
    <w:rsid w:val="005C30DF"/>
    <w:rsid w:val="005C336A"/>
    <w:rsid w:val="005C49A2"/>
    <w:rsid w:val="005C5EE5"/>
    <w:rsid w:val="005C5F36"/>
    <w:rsid w:val="005D0050"/>
    <w:rsid w:val="005D3C3E"/>
    <w:rsid w:val="005E25B6"/>
    <w:rsid w:val="005E41F2"/>
    <w:rsid w:val="005E48E9"/>
    <w:rsid w:val="005E4901"/>
    <w:rsid w:val="005E7C05"/>
    <w:rsid w:val="005F1C91"/>
    <w:rsid w:val="005F4A99"/>
    <w:rsid w:val="005F5698"/>
    <w:rsid w:val="00602158"/>
    <w:rsid w:val="00602CE7"/>
    <w:rsid w:val="0060678B"/>
    <w:rsid w:val="00607951"/>
    <w:rsid w:val="00612A64"/>
    <w:rsid w:val="00614B42"/>
    <w:rsid w:val="00617477"/>
    <w:rsid w:val="00617E69"/>
    <w:rsid w:val="00617F63"/>
    <w:rsid w:val="006218AC"/>
    <w:rsid w:val="0062436E"/>
    <w:rsid w:val="006254E5"/>
    <w:rsid w:val="006258C4"/>
    <w:rsid w:val="006327C1"/>
    <w:rsid w:val="00635D66"/>
    <w:rsid w:val="0064262B"/>
    <w:rsid w:val="00646078"/>
    <w:rsid w:val="00646B4F"/>
    <w:rsid w:val="00650699"/>
    <w:rsid w:val="00650DC1"/>
    <w:rsid w:val="00656C6A"/>
    <w:rsid w:val="00657A3B"/>
    <w:rsid w:val="00661A6F"/>
    <w:rsid w:val="00665A12"/>
    <w:rsid w:val="00665C87"/>
    <w:rsid w:val="006668DA"/>
    <w:rsid w:val="006674D8"/>
    <w:rsid w:val="00674C63"/>
    <w:rsid w:val="00674F13"/>
    <w:rsid w:val="006802EB"/>
    <w:rsid w:val="006823D1"/>
    <w:rsid w:val="006843EC"/>
    <w:rsid w:val="00687DEB"/>
    <w:rsid w:val="00692671"/>
    <w:rsid w:val="0069300C"/>
    <w:rsid w:val="00697A35"/>
    <w:rsid w:val="006A3D6C"/>
    <w:rsid w:val="006A6378"/>
    <w:rsid w:val="006B0F7A"/>
    <w:rsid w:val="006B141B"/>
    <w:rsid w:val="006B29A2"/>
    <w:rsid w:val="006B5F35"/>
    <w:rsid w:val="006C320E"/>
    <w:rsid w:val="006C378C"/>
    <w:rsid w:val="006C44D8"/>
    <w:rsid w:val="006C484D"/>
    <w:rsid w:val="006D0B27"/>
    <w:rsid w:val="006E1D53"/>
    <w:rsid w:val="006E2D02"/>
    <w:rsid w:val="006E40A6"/>
    <w:rsid w:val="006E4962"/>
    <w:rsid w:val="006E63D1"/>
    <w:rsid w:val="006E692F"/>
    <w:rsid w:val="006E7223"/>
    <w:rsid w:val="006F025F"/>
    <w:rsid w:val="006F04AF"/>
    <w:rsid w:val="006F3A21"/>
    <w:rsid w:val="00700B86"/>
    <w:rsid w:val="00700D3A"/>
    <w:rsid w:val="00702AB7"/>
    <w:rsid w:val="007034A9"/>
    <w:rsid w:val="0070496A"/>
    <w:rsid w:val="007069DB"/>
    <w:rsid w:val="00710275"/>
    <w:rsid w:val="00713DA0"/>
    <w:rsid w:val="007169E5"/>
    <w:rsid w:val="00720786"/>
    <w:rsid w:val="00722A31"/>
    <w:rsid w:val="007253F1"/>
    <w:rsid w:val="00730223"/>
    <w:rsid w:val="00736604"/>
    <w:rsid w:val="007367CF"/>
    <w:rsid w:val="0074137A"/>
    <w:rsid w:val="00744A1A"/>
    <w:rsid w:val="007504D1"/>
    <w:rsid w:val="00752426"/>
    <w:rsid w:val="007620F2"/>
    <w:rsid w:val="00764435"/>
    <w:rsid w:val="0076484B"/>
    <w:rsid w:val="0076728C"/>
    <w:rsid w:val="00774DAD"/>
    <w:rsid w:val="00776C06"/>
    <w:rsid w:val="00776C1A"/>
    <w:rsid w:val="00786A83"/>
    <w:rsid w:val="00787409"/>
    <w:rsid w:val="0078789F"/>
    <w:rsid w:val="007907FD"/>
    <w:rsid w:val="00797049"/>
    <w:rsid w:val="00797AF7"/>
    <w:rsid w:val="007A012E"/>
    <w:rsid w:val="007A0281"/>
    <w:rsid w:val="007A216A"/>
    <w:rsid w:val="007A5DE0"/>
    <w:rsid w:val="007B0F8E"/>
    <w:rsid w:val="007B1514"/>
    <w:rsid w:val="007B3192"/>
    <w:rsid w:val="007B39FD"/>
    <w:rsid w:val="007C2A2E"/>
    <w:rsid w:val="007C5FF1"/>
    <w:rsid w:val="007D1C96"/>
    <w:rsid w:val="007D6428"/>
    <w:rsid w:val="007D7E0B"/>
    <w:rsid w:val="007E1B6A"/>
    <w:rsid w:val="007E3019"/>
    <w:rsid w:val="007E3D6F"/>
    <w:rsid w:val="007F06B5"/>
    <w:rsid w:val="007F112D"/>
    <w:rsid w:val="007F1AC6"/>
    <w:rsid w:val="007F46F7"/>
    <w:rsid w:val="00806838"/>
    <w:rsid w:val="008072C2"/>
    <w:rsid w:val="00807666"/>
    <w:rsid w:val="00810CC5"/>
    <w:rsid w:val="00811325"/>
    <w:rsid w:val="0081262D"/>
    <w:rsid w:val="00812C50"/>
    <w:rsid w:val="008137EC"/>
    <w:rsid w:val="00820011"/>
    <w:rsid w:val="00821D58"/>
    <w:rsid w:val="00824527"/>
    <w:rsid w:val="00834E22"/>
    <w:rsid w:val="00841A0F"/>
    <w:rsid w:val="00845B8D"/>
    <w:rsid w:val="00851B0A"/>
    <w:rsid w:val="0085212C"/>
    <w:rsid w:val="008545CD"/>
    <w:rsid w:val="0086023F"/>
    <w:rsid w:val="00870A69"/>
    <w:rsid w:val="008737AE"/>
    <w:rsid w:val="008779ED"/>
    <w:rsid w:val="00880DEB"/>
    <w:rsid w:val="00890FF5"/>
    <w:rsid w:val="00894FDB"/>
    <w:rsid w:val="008A1E20"/>
    <w:rsid w:val="008A2555"/>
    <w:rsid w:val="008A408B"/>
    <w:rsid w:val="008A5893"/>
    <w:rsid w:val="008A63AD"/>
    <w:rsid w:val="008B7F8C"/>
    <w:rsid w:val="008C12D1"/>
    <w:rsid w:val="008C172C"/>
    <w:rsid w:val="008C30E0"/>
    <w:rsid w:val="008C51C8"/>
    <w:rsid w:val="008D0B76"/>
    <w:rsid w:val="008D12CA"/>
    <w:rsid w:val="008D5F92"/>
    <w:rsid w:val="008E2A9C"/>
    <w:rsid w:val="008F0DBB"/>
    <w:rsid w:val="008F1A15"/>
    <w:rsid w:val="008F5AB4"/>
    <w:rsid w:val="00911847"/>
    <w:rsid w:val="009144EF"/>
    <w:rsid w:val="00915FD6"/>
    <w:rsid w:val="009172E5"/>
    <w:rsid w:val="00922249"/>
    <w:rsid w:val="009238B6"/>
    <w:rsid w:val="00935E9F"/>
    <w:rsid w:val="0094248C"/>
    <w:rsid w:val="00942C6E"/>
    <w:rsid w:val="00943AB3"/>
    <w:rsid w:val="009442BB"/>
    <w:rsid w:val="00953767"/>
    <w:rsid w:val="00953A14"/>
    <w:rsid w:val="009559B1"/>
    <w:rsid w:val="00963A59"/>
    <w:rsid w:val="009662B6"/>
    <w:rsid w:val="0096696B"/>
    <w:rsid w:val="009670A0"/>
    <w:rsid w:val="00971BE0"/>
    <w:rsid w:val="0097427E"/>
    <w:rsid w:val="009761ED"/>
    <w:rsid w:val="009807F6"/>
    <w:rsid w:val="0098184C"/>
    <w:rsid w:val="00987B92"/>
    <w:rsid w:val="00987F49"/>
    <w:rsid w:val="0099076B"/>
    <w:rsid w:val="009A11C6"/>
    <w:rsid w:val="009A1723"/>
    <w:rsid w:val="009A1D3E"/>
    <w:rsid w:val="009B04E0"/>
    <w:rsid w:val="009B0B65"/>
    <w:rsid w:val="009B2781"/>
    <w:rsid w:val="009C069E"/>
    <w:rsid w:val="009C186C"/>
    <w:rsid w:val="009C7E03"/>
    <w:rsid w:val="009D2085"/>
    <w:rsid w:val="009D56DA"/>
    <w:rsid w:val="009E0DB4"/>
    <w:rsid w:val="009E0FF0"/>
    <w:rsid w:val="009E29A3"/>
    <w:rsid w:val="009E4AE6"/>
    <w:rsid w:val="009E581D"/>
    <w:rsid w:val="009F14C8"/>
    <w:rsid w:val="009F3848"/>
    <w:rsid w:val="009F43EF"/>
    <w:rsid w:val="009F646E"/>
    <w:rsid w:val="009F71DA"/>
    <w:rsid w:val="00A00FEC"/>
    <w:rsid w:val="00A07546"/>
    <w:rsid w:val="00A10B14"/>
    <w:rsid w:val="00A129D9"/>
    <w:rsid w:val="00A137E7"/>
    <w:rsid w:val="00A15E02"/>
    <w:rsid w:val="00A20D0A"/>
    <w:rsid w:val="00A2102D"/>
    <w:rsid w:val="00A2454D"/>
    <w:rsid w:val="00A24E62"/>
    <w:rsid w:val="00A274AC"/>
    <w:rsid w:val="00A34224"/>
    <w:rsid w:val="00A406F3"/>
    <w:rsid w:val="00A42A33"/>
    <w:rsid w:val="00A45240"/>
    <w:rsid w:val="00A501C7"/>
    <w:rsid w:val="00A51760"/>
    <w:rsid w:val="00A52427"/>
    <w:rsid w:val="00A55E32"/>
    <w:rsid w:val="00A5613C"/>
    <w:rsid w:val="00A57929"/>
    <w:rsid w:val="00A57C34"/>
    <w:rsid w:val="00A6096D"/>
    <w:rsid w:val="00A612EE"/>
    <w:rsid w:val="00A648D5"/>
    <w:rsid w:val="00A66832"/>
    <w:rsid w:val="00A67575"/>
    <w:rsid w:val="00A7178B"/>
    <w:rsid w:val="00A72D1B"/>
    <w:rsid w:val="00A76B24"/>
    <w:rsid w:val="00A76B91"/>
    <w:rsid w:val="00A80F10"/>
    <w:rsid w:val="00A812B5"/>
    <w:rsid w:val="00A827B5"/>
    <w:rsid w:val="00A84418"/>
    <w:rsid w:val="00A8600B"/>
    <w:rsid w:val="00A87F98"/>
    <w:rsid w:val="00A94819"/>
    <w:rsid w:val="00AA010B"/>
    <w:rsid w:val="00AA0170"/>
    <w:rsid w:val="00AA3136"/>
    <w:rsid w:val="00AA7C24"/>
    <w:rsid w:val="00AB28BD"/>
    <w:rsid w:val="00AB2A8D"/>
    <w:rsid w:val="00AB2AB7"/>
    <w:rsid w:val="00AC01AD"/>
    <w:rsid w:val="00AC1BBF"/>
    <w:rsid w:val="00AD0E65"/>
    <w:rsid w:val="00AD2058"/>
    <w:rsid w:val="00AD2AE2"/>
    <w:rsid w:val="00AD39D4"/>
    <w:rsid w:val="00AD687C"/>
    <w:rsid w:val="00AE24B9"/>
    <w:rsid w:val="00AE3FEB"/>
    <w:rsid w:val="00AE452B"/>
    <w:rsid w:val="00AF0216"/>
    <w:rsid w:val="00AF18A8"/>
    <w:rsid w:val="00AF5234"/>
    <w:rsid w:val="00AF6100"/>
    <w:rsid w:val="00AF7FA9"/>
    <w:rsid w:val="00B003BA"/>
    <w:rsid w:val="00B038F4"/>
    <w:rsid w:val="00B06029"/>
    <w:rsid w:val="00B074F7"/>
    <w:rsid w:val="00B21131"/>
    <w:rsid w:val="00B2438B"/>
    <w:rsid w:val="00B25B42"/>
    <w:rsid w:val="00B25C6F"/>
    <w:rsid w:val="00B26D5D"/>
    <w:rsid w:val="00B372BA"/>
    <w:rsid w:val="00B3778C"/>
    <w:rsid w:val="00B4462B"/>
    <w:rsid w:val="00B44E2F"/>
    <w:rsid w:val="00B518BA"/>
    <w:rsid w:val="00B52F9B"/>
    <w:rsid w:val="00B5672C"/>
    <w:rsid w:val="00B56820"/>
    <w:rsid w:val="00B617FB"/>
    <w:rsid w:val="00B6411D"/>
    <w:rsid w:val="00B65EB5"/>
    <w:rsid w:val="00B66D7C"/>
    <w:rsid w:val="00B70E7F"/>
    <w:rsid w:val="00B767CF"/>
    <w:rsid w:val="00B809D0"/>
    <w:rsid w:val="00B82309"/>
    <w:rsid w:val="00B8374D"/>
    <w:rsid w:val="00B85155"/>
    <w:rsid w:val="00B9469E"/>
    <w:rsid w:val="00BA03DE"/>
    <w:rsid w:val="00BA4BAC"/>
    <w:rsid w:val="00BB1D6B"/>
    <w:rsid w:val="00BB2389"/>
    <w:rsid w:val="00BB6AA8"/>
    <w:rsid w:val="00BB7BA8"/>
    <w:rsid w:val="00BB7DD3"/>
    <w:rsid w:val="00BC1CC7"/>
    <w:rsid w:val="00BC24FF"/>
    <w:rsid w:val="00BC4139"/>
    <w:rsid w:val="00BC77C9"/>
    <w:rsid w:val="00BD4F46"/>
    <w:rsid w:val="00BE3203"/>
    <w:rsid w:val="00BE5F2A"/>
    <w:rsid w:val="00BE7349"/>
    <w:rsid w:val="00BF40D3"/>
    <w:rsid w:val="00BF460B"/>
    <w:rsid w:val="00BF7CF6"/>
    <w:rsid w:val="00C02E00"/>
    <w:rsid w:val="00C03343"/>
    <w:rsid w:val="00C03553"/>
    <w:rsid w:val="00C06DE9"/>
    <w:rsid w:val="00C115F4"/>
    <w:rsid w:val="00C1519B"/>
    <w:rsid w:val="00C17DAE"/>
    <w:rsid w:val="00C225BA"/>
    <w:rsid w:val="00C2433E"/>
    <w:rsid w:val="00C257D1"/>
    <w:rsid w:val="00C25A1A"/>
    <w:rsid w:val="00C26FCF"/>
    <w:rsid w:val="00C316E9"/>
    <w:rsid w:val="00C33E17"/>
    <w:rsid w:val="00C34330"/>
    <w:rsid w:val="00C37118"/>
    <w:rsid w:val="00C4117C"/>
    <w:rsid w:val="00C41B2F"/>
    <w:rsid w:val="00C470EB"/>
    <w:rsid w:val="00C5067F"/>
    <w:rsid w:val="00C50B55"/>
    <w:rsid w:val="00C55590"/>
    <w:rsid w:val="00C55979"/>
    <w:rsid w:val="00C609E6"/>
    <w:rsid w:val="00C63334"/>
    <w:rsid w:val="00C63F0B"/>
    <w:rsid w:val="00C66901"/>
    <w:rsid w:val="00C674CF"/>
    <w:rsid w:val="00C70BD2"/>
    <w:rsid w:val="00C71597"/>
    <w:rsid w:val="00C75E3D"/>
    <w:rsid w:val="00C75F0B"/>
    <w:rsid w:val="00C809AE"/>
    <w:rsid w:val="00C82352"/>
    <w:rsid w:val="00C830B8"/>
    <w:rsid w:val="00C83247"/>
    <w:rsid w:val="00C84AD3"/>
    <w:rsid w:val="00C870FF"/>
    <w:rsid w:val="00C9088C"/>
    <w:rsid w:val="00C928FC"/>
    <w:rsid w:val="00C96CD0"/>
    <w:rsid w:val="00C97296"/>
    <w:rsid w:val="00CA4B28"/>
    <w:rsid w:val="00CA5E9C"/>
    <w:rsid w:val="00CA6366"/>
    <w:rsid w:val="00CB57C1"/>
    <w:rsid w:val="00CB6CF2"/>
    <w:rsid w:val="00CC306F"/>
    <w:rsid w:val="00CD16E4"/>
    <w:rsid w:val="00CD3CC4"/>
    <w:rsid w:val="00CE4D32"/>
    <w:rsid w:val="00CE56BD"/>
    <w:rsid w:val="00CE76B5"/>
    <w:rsid w:val="00CF1F44"/>
    <w:rsid w:val="00CF329D"/>
    <w:rsid w:val="00CF4FFE"/>
    <w:rsid w:val="00CF71C1"/>
    <w:rsid w:val="00D02A0F"/>
    <w:rsid w:val="00D035C7"/>
    <w:rsid w:val="00D102BD"/>
    <w:rsid w:val="00D107B2"/>
    <w:rsid w:val="00D10B4E"/>
    <w:rsid w:val="00D11110"/>
    <w:rsid w:val="00D27689"/>
    <w:rsid w:val="00D27D5B"/>
    <w:rsid w:val="00D33AE8"/>
    <w:rsid w:val="00D354F5"/>
    <w:rsid w:val="00D362F2"/>
    <w:rsid w:val="00D36CE2"/>
    <w:rsid w:val="00D43056"/>
    <w:rsid w:val="00D43159"/>
    <w:rsid w:val="00D43BA2"/>
    <w:rsid w:val="00D47611"/>
    <w:rsid w:val="00D50409"/>
    <w:rsid w:val="00D52A35"/>
    <w:rsid w:val="00D53628"/>
    <w:rsid w:val="00D54017"/>
    <w:rsid w:val="00D54435"/>
    <w:rsid w:val="00D55EBA"/>
    <w:rsid w:val="00D57556"/>
    <w:rsid w:val="00D612D2"/>
    <w:rsid w:val="00D61782"/>
    <w:rsid w:val="00D63E23"/>
    <w:rsid w:val="00D640A0"/>
    <w:rsid w:val="00D64A8B"/>
    <w:rsid w:val="00D67B11"/>
    <w:rsid w:val="00D712E4"/>
    <w:rsid w:val="00D7306E"/>
    <w:rsid w:val="00D75795"/>
    <w:rsid w:val="00D763C0"/>
    <w:rsid w:val="00D77C85"/>
    <w:rsid w:val="00D817B4"/>
    <w:rsid w:val="00D8409F"/>
    <w:rsid w:val="00D85E65"/>
    <w:rsid w:val="00D87F2B"/>
    <w:rsid w:val="00D90CC0"/>
    <w:rsid w:val="00D90CFC"/>
    <w:rsid w:val="00D94A40"/>
    <w:rsid w:val="00D95065"/>
    <w:rsid w:val="00DA207C"/>
    <w:rsid w:val="00DB059D"/>
    <w:rsid w:val="00DB16C4"/>
    <w:rsid w:val="00DB1857"/>
    <w:rsid w:val="00DB1AB3"/>
    <w:rsid w:val="00DB1FE6"/>
    <w:rsid w:val="00DC1AA9"/>
    <w:rsid w:val="00DD35BD"/>
    <w:rsid w:val="00DD4EBD"/>
    <w:rsid w:val="00DE1473"/>
    <w:rsid w:val="00DE53C2"/>
    <w:rsid w:val="00DE64BE"/>
    <w:rsid w:val="00DE6CC7"/>
    <w:rsid w:val="00DF0986"/>
    <w:rsid w:val="00DF0B95"/>
    <w:rsid w:val="00DF110E"/>
    <w:rsid w:val="00DF1EB6"/>
    <w:rsid w:val="00DF4690"/>
    <w:rsid w:val="00DF4ADF"/>
    <w:rsid w:val="00DF658E"/>
    <w:rsid w:val="00E060A9"/>
    <w:rsid w:val="00E070EA"/>
    <w:rsid w:val="00E07B9C"/>
    <w:rsid w:val="00E1042B"/>
    <w:rsid w:val="00E1465B"/>
    <w:rsid w:val="00E15162"/>
    <w:rsid w:val="00E2094E"/>
    <w:rsid w:val="00E21087"/>
    <w:rsid w:val="00E21C2E"/>
    <w:rsid w:val="00E3214C"/>
    <w:rsid w:val="00E376F5"/>
    <w:rsid w:val="00E37C3B"/>
    <w:rsid w:val="00E40BFD"/>
    <w:rsid w:val="00E41B14"/>
    <w:rsid w:val="00E41F17"/>
    <w:rsid w:val="00E446E9"/>
    <w:rsid w:val="00E45139"/>
    <w:rsid w:val="00E51CD1"/>
    <w:rsid w:val="00E57550"/>
    <w:rsid w:val="00E60319"/>
    <w:rsid w:val="00E62D44"/>
    <w:rsid w:val="00E65101"/>
    <w:rsid w:val="00E6691C"/>
    <w:rsid w:val="00E66A62"/>
    <w:rsid w:val="00E71D7C"/>
    <w:rsid w:val="00E71FD8"/>
    <w:rsid w:val="00E7285F"/>
    <w:rsid w:val="00E757C3"/>
    <w:rsid w:val="00E80A1C"/>
    <w:rsid w:val="00E8362C"/>
    <w:rsid w:val="00E8408B"/>
    <w:rsid w:val="00E85ECD"/>
    <w:rsid w:val="00E90804"/>
    <w:rsid w:val="00E91983"/>
    <w:rsid w:val="00E95BFB"/>
    <w:rsid w:val="00E95DFE"/>
    <w:rsid w:val="00E95ED6"/>
    <w:rsid w:val="00E9611C"/>
    <w:rsid w:val="00E9720E"/>
    <w:rsid w:val="00EA5CE4"/>
    <w:rsid w:val="00EB0A59"/>
    <w:rsid w:val="00EB0F11"/>
    <w:rsid w:val="00EB1B82"/>
    <w:rsid w:val="00EB28CA"/>
    <w:rsid w:val="00EB2F3C"/>
    <w:rsid w:val="00EB58A7"/>
    <w:rsid w:val="00EB6856"/>
    <w:rsid w:val="00EC16D3"/>
    <w:rsid w:val="00EC285D"/>
    <w:rsid w:val="00ED0DB9"/>
    <w:rsid w:val="00ED1C34"/>
    <w:rsid w:val="00ED4295"/>
    <w:rsid w:val="00ED583F"/>
    <w:rsid w:val="00ED7C05"/>
    <w:rsid w:val="00EE1055"/>
    <w:rsid w:val="00EE287C"/>
    <w:rsid w:val="00EE7076"/>
    <w:rsid w:val="00EF1D18"/>
    <w:rsid w:val="00EF248C"/>
    <w:rsid w:val="00EF3F24"/>
    <w:rsid w:val="00F01809"/>
    <w:rsid w:val="00F01A7A"/>
    <w:rsid w:val="00F03BC3"/>
    <w:rsid w:val="00F0482A"/>
    <w:rsid w:val="00F063A9"/>
    <w:rsid w:val="00F15221"/>
    <w:rsid w:val="00F42266"/>
    <w:rsid w:val="00F43A09"/>
    <w:rsid w:val="00F45710"/>
    <w:rsid w:val="00F52338"/>
    <w:rsid w:val="00F53273"/>
    <w:rsid w:val="00F53A2D"/>
    <w:rsid w:val="00F566DF"/>
    <w:rsid w:val="00F57B0C"/>
    <w:rsid w:val="00F62788"/>
    <w:rsid w:val="00F6359C"/>
    <w:rsid w:val="00F65AA0"/>
    <w:rsid w:val="00F66479"/>
    <w:rsid w:val="00F66577"/>
    <w:rsid w:val="00F7307D"/>
    <w:rsid w:val="00F73BD1"/>
    <w:rsid w:val="00F76A77"/>
    <w:rsid w:val="00F816C2"/>
    <w:rsid w:val="00F83244"/>
    <w:rsid w:val="00F842AA"/>
    <w:rsid w:val="00F9251B"/>
    <w:rsid w:val="00F97E45"/>
    <w:rsid w:val="00FA0250"/>
    <w:rsid w:val="00FA1302"/>
    <w:rsid w:val="00FA1D0D"/>
    <w:rsid w:val="00FA3B67"/>
    <w:rsid w:val="00FB75B0"/>
    <w:rsid w:val="00FC0065"/>
    <w:rsid w:val="00FC2AC3"/>
    <w:rsid w:val="00FC6000"/>
    <w:rsid w:val="00FC6DBD"/>
    <w:rsid w:val="00FD1BC1"/>
    <w:rsid w:val="00FD1F0C"/>
    <w:rsid w:val="00FD2368"/>
    <w:rsid w:val="00FD23D9"/>
    <w:rsid w:val="00FD36F8"/>
    <w:rsid w:val="00FD525D"/>
    <w:rsid w:val="00FE08A0"/>
    <w:rsid w:val="00FE1319"/>
    <w:rsid w:val="00FE3F99"/>
    <w:rsid w:val="00FF1403"/>
    <w:rsid w:val="00FF2685"/>
    <w:rsid w:val="00FF755B"/>
    <w:rsid w:val="01969745"/>
    <w:rsid w:val="042C69CF"/>
    <w:rsid w:val="05120006"/>
    <w:rsid w:val="052D9DB5"/>
    <w:rsid w:val="078409D7"/>
    <w:rsid w:val="0A956C1D"/>
    <w:rsid w:val="0BFE8468"/>
    <w:rsid w:val="0C95A15E"/>
    <w:rsid w:val="1645845D"/>
    <w:rsid w:val="191EAC5F"/>
    <w:rsid w:val="19893B6B"/>
    <w:rsid w:val="22519214"/>
    <w:rsid w:val="280361A6"/>
    <w:rsid w:val="29FBB889"/>
    <w:rsid w:val="2B6C4746"/>
    <w:rsid w:val="2D6FFE0D"/>
    <w:rsid w:val="2DE8199C"/>
    <w:rsid w:val="3058A453"/>
    <w:rsid w:val="32CAFEBE"/>
    <w:rsid w:val="361ACC2E"/>
    <w:rsid w:val="36C17FBE"/>
    <w:rsid w:val="38438962"/>
    <w:rsid w:val="398BE2E4"/>
    <w:rsid w:val="424A58A9"/>
    <w:rsid w:val="44463981"/>
    <w:rsid w:val="4764E382"/>
    <w:rsid w:val="49B219C5"/>
    <w:rsid w:val="49D9B3A1"/>
    <w:rsid w:val="4A1B8AA3"/>
    <w:rsid w:val="4A536A08"/>
    <w:rsid w:val="4A93A906"/>
    <w:rsid w:val="4B993B74"/>
    <w:rsid w:val="4C439449"/>
    <w:rsid w:val="549A088A"/>
    <w:rsid w:val="595D1A15"/>
    <w:rsid w:val="5BDDD52E"/>
    <w:rsid w:val="5FD75D61"/>
    <w:rsid w:val="6041B073"/>
    <w:rsid w:val="62F93B58"/>
    <w:rsid w:val="67CCAC7B"/>
    <w:rsid w:val="6B9C809A"/>
    <w:rsid w:val="6C3B6EEF"/>
    <w:rsid w:val="75144509"/>
    <w:rsid w:val="79DC8D21"/>
    <w:rsid w:val="7AAF3A31"/>
    <w:rsid w:val="7E132C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C3E243"/>
  <w15:docId w15:val="{97EBD9F3-8B6F-4FFD-9A97-9F7A61F9E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lang w:eastAsia="en-US"/>
    </w:rPr>
  </w:style>
  <w:style w:type="paragraph" w:styleId="Heading1">
    <w:name w:val="heading 1"/>
    <w:basedOn w:val="Heading2"/>
    <w:next w:val="Normal"/>
    <w:qFormat/>
    <w:rsid w:val="005337B2"/>
    <w:pPr>
      <w:outlineLvl w:val="0"/>
    </w:pPr>
    <w:rPr>
      <w:b w:val="0"/>
      <w:sz w:val="36"/>
    </w:rPr>
  </w:style>
  <w:style w:type="paragraph" w:styleId="Heading2">
    <w:name w:val="heading 2"/>
    <w:basedOn w:val="Normal"/>
    <w:next w:val="Normal"/>
    <w:qFormat/>
    <w:rsid w:val="005337B2"/>
    <w:pPr>
      <w:outlineLvl w:val="1"/>
    </w:pPr>
    <w:rPr>
      <w:rFonts w:ascii="Arial Black" w:hAnsi="Arial Black" w:cs="Arial"/>
      <w:b/>
      <w:bCs/>
      <w:sz w:val="32"/>
      <w:szCs w:val="32"/>
    </w:rPr>
  </w:style>
  <w:style w:type="paragraph" w:styleId="Heading3">
    <w:name w:val="heading 3"/>
    <w:basedOn w:val="Normal"/>
    <w:next w:val="Normal"/>
    <w:qFormat/>
    <w:rsid w:val="001F31D6"/>
    <w:pPr>
      <w:ind w:left="720" w:hanging="720"/>
      <w:jc w:val="both"/>
      <w:outlineLvl w:val="2"/>
    </w:pPr>
    <w:rPr>
      <w:rFonts w:cs="Arial"/>
      <w:b/>
      <w:bCs/>
      <w:sz w:val="28"/>
      <w:szCs w:val="28"/>
    </w:rPr>
  </w:style>
  <w:style w:type="paragraph" w:styleId="Heading4">
    <w:name w:val="heading 4"/>
    <w:basedOn w:val="Normal"/>
    <w:next w:val="Normal"/>
    <w:qFormat/>
    <w:pPr>
      <w:keepNext/>
      <w:outlineLvl w:val="3"/>
    </w:pPr>
    <w:rPr>
      <w:rFonts w:cs="Arial"/>
      <w:b/>
    </w:rPr>
  </w:style>
  <w:style w:type="paragraph" w:styleId="Heading5">
    <w:name w:val="heading 5"/>
    <w:basedOn w:val="Normal"/>
    <w:next w:val="Normal"/>
    <w:qFormat/>
    <w:pPr>
      <w:keepNext/>
      <w:outlineLvl w:val="4"/>
    </w:pPr>
    <w:rPr>
      <w:rFonts w:cs="Arial"/>
      <w:sz w:val="28"/>
    </w:rPr>
  </w:style>
  <w:style w:type="paragraph" w:styleId="Heading6">
    <w:name w:val="heading 6"/>
    <w:basedOn w:val="Normal"/>
    <w:next w:val="Normal"/>
    <w:qFormat/>
    <w:pPr>
      <w:keepNext/>
      <w:ind w:left="720" w:hanging="720"/>
      <w:outlineLvl w:val="5"/>
    </w:pPr>
    <w:rPr>
      <w:rFonts w:cs="Arial"/>
      <w:b/>
      <w:bCs/>
      <w:sz w:val="28"/>
      <w:szCs w:val="24"/>
    </w:rPr>
  </w:style>
  <w:style w:type="paragraph" w:styleId="Heading7">
    <w:name w:val="heading 7"/>
    <w:basedOn w:val="Normal"/>
    <w:next w:val="Normal"/>
    <w:qFormat/>
    <w:pPr>
      <w:keepNext/>
      <w:ind w:left="720" w:hanging="720"/>
      <w:jc w:val="both"/>
      <w:outlineLvl w:val="6"/>
    </w:pPr>
    <w:rPr>
      <w:rFonts w:cs="Arial"/>
      <w:i/>
      <w:iCs/>
    </w:rPr>
  </w:style>
  <w:style w:type="paragraph" w:styleId="Heading8">
    <w:name w:val="heading 8"/>
    <w:basedOn w:val="Normal"/>
    <w:next w:val="Normal"/>
    <w:qFormat/>
    <w:pPr>
      <w:keepNext/>
      <w:ind w:left="720" w:hanging="720"/>
      <w:outlineLvl w:val="7"/>
    </w:pPr>
    <w:rPr>
      <w:rFonts w:cs="Arial"/>
      <w:i/>
      <w:iCs/>
    </w:rPr>
  </w:style>
  <w:style w:type="paragraph" w:styleId="Heading9">
    <w:name w:val="heading 9"/>
    <w:basedOn w:val="Normal"/>
    <w:next w:val="Normal"/>
    <w:qFormat/>
    <w:pPr>
      <w:keepNext/>
      <w:ind w:left="720" w:hanging="72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rPr>
      <w:szCs w:val="24"/>
      <w:lang w:val="en-US"/>
    </w:rPr>
  </w:style>
  <w:style w:type="paragraph" w:styleId="BodyText">
    <w:name w:val="Body Text"/>
    <w:basedOn w:val="Normal"/>
    <w:rPr>
      <w:rFonts w:cs="Arial"/>
      <w:i/>
      <w:iCs/>
    </w:rPr>
  </w:style>
  <w:style w:type="paragraph" w:styleId="DocumentMap">
    <w:name w:val="Document Map"/>
    <w:basedOn w:val="Normal"/>
    <w:semiHidden/>
    <w:pPr>
      <w:shd w:val="clear" w:color="auto" w:fill="000080"/>
    </w:pPr>
    <w:rPr>
      <w:rFonts w:ascii="Tahoma" w:hAnsi="Tahoma" w:cs="Tahoma"/>
    </w:rPr>
  </w:style>
  <w:style w:type="character" w:customStyle="1" w:styleId="Heading3Char">
    <w:name w:val="Heading 3 Char"/>
    <w:rPr>
      <w:rFonts w:ascii="Arial" w:hAnsi="Arial" w:cs="Arial"/>
      <w:b/>
      <w:bCs/>
      <w:i/>
      <w:sz w:val="24"/>
      <w:szCs w:val="28"/>
      <w:lang w:val="en-GB" w:eastAsia="en-US" w:bidi="ar-SA"/>
    </w:rPr>
  </w:style>
  <w:style w:type="paragraph" w:customStyle="1" w:styleId="Style12ptJustified">
    <w:name w:val="Style 12 pt Justified"/>
    <w:basedOn w:val="Normal"/>
  </w:style>
  <w:style w:type="paragraph" w:customStyle="1" w:styleId="Style12ptLinespacing15lines">
    <w:name w:val="Style 12 pt Line spacing:  1.5 lines"/>
    <w:basedOn w:val="Normal"/>
  </w:style>
  <w:style w:type="paragraph" w:customStyle="1" w:styleId="Infotext">
    <w:name w:val="Info text"/>
    <w:basedOn w:val="Normal"/>
    <w:rPr>
      <w:sz w:val="28"/>
    </w:rPr>
  </w:style>
  <w:style w:type="paragraph" w:customStyle="1" w:styleId="Style12ptJustified1">
    <w:name w:val="Style 12 pt Justified1"/>
    <w:basedOn w:val="Normal"/>
  </w:style>
  <w:style w:type="paragraph" w:customStyle="1" w:styleId="Style12ptJustified2">
    <w:name w:val="Style 12 pt Justified2"/>
    <w:basedOn w:val="Normal"/>
  </w:style>
  <w:style w:type="paragraph" w:customStyle="1" w:styleId="Style12ptJustified3">
    <w:name w:val="Style 12 pt Justified3"/>
    <w:basedOn w:val="Normal"/>
  </w:style>
  <w:style w:type="paragraph" w:styleId="BalloonText">
    <w:name w:val="Balloon Text"/>
    <w:basedOn w:val="Normal"/>
    <w:semiHidden/>
    <w:rPr>
      <w:rFonts w:ascii="Tahoma" w:hAnsi="Tahoma" w:cs="Tahoma"/>
      <w:sz w:val="16"/>
      <w:szCs w:val="16"/>
    </w:rPr>
  </w:style>
  <w:style w:type="paragraph" w:customStyle="1" w:styleId="StyleJustified">
    <w:name w:val="Style Justified"/>
    <w:basedOn w:val="Normal"/>
    <w:next w:val="Normal"/>
    <w:rPr>
      <w:szCs w:val="24"/>
    </w:rPr>
  </w:style>
  <w:style w:type="paragraph" w:styleId="Header">
    <w:name w:val="header"/>
    <w:basedOn w:val="Normal"/>
    <w:pPr>
      <w:tabs>
        <w:tab w:val="center" w:pos="4153"/>
        <w:tab w:val="right" w:pos="8306"/>
      </w:tabs>
    </w:pPr>
  </w:style>
  <w:style w:type="paragraph" w:customStyle="1" w:styleId="infotext0">
    <w:name w:val="infotext"/>
    <w:basedOn w:val="Normal"/>
    <w:rsid w:val="00612A64"/>
    <w:pPr>
      <w:spacing w:before="100" w:beforeAutospacing="1" w:after="100" w:afterAutospacing="1"/>
    </w:pPr>
    <w:rPr>
      <w:rFonts w:ascii="Times New Roman" w:hAnsi="Times New Roman"/>
      <w:szCs w:val="24"/>
      <w:lang w:val="en-US"/>
    </w:rPr>
  </w:style>
  <w:style w:type="character" w:styleId="FootnoteReference">
    <w:name w:val="footnote reference"/>
    <w:uiPriority w:val="99"/>
    <w:semiHidden/>
    <w:rsid w:val="00377263"/>
    <w:rPr>
      <w:vertAlign w:val="superscript"/>
    </w:rPr>
  </w:style>
  <w:style w:type="paragraph" w:customStyle="1" w:styleId="CharCharCharCharCharCharCharChar">
    <w:name w:val="Char Char Char Char Char Char Char Char"/>
    <w:basedOn w:val="Normal"/>
    <w:rsid w:val="00A501C7"/>
    <w:pPr>
      <w:spacing w:after="160" w:line="240" w:lineRule="exact"/>
    </w:pPr>
    <w:rPr>
      <w:rFonts w:ascii="Tahoma" w:hAnsi="Tahoma"/>
      <w:sz w:val="20"/>
      <w:lang w:eastAsia="en-GB"/>
    </w:rPr>
  </w:style>
  <w:style w:type="paragraph" w:customStyle="1" w:styleId="CharCharCharChar2">
    <w:name w:val="Char Char Char Char2"/>
    <w:basedOn w:val="Normal"/>
    <w:locked/>
    <w:rsid w:val="00F76A77"/>
    <w:pPr>
      <w:spacing w:after="160" w:line="240" w:lineRule="exact"/>
    </w:pPr>
    <w:rPr>
      <w:rFonts w:ascii="Verdana" w:eastAsia="MS ??" w:hAnsi="Verdana" w:cs="Verdana"/>
      <w:sz w:val="20"/>
      <w:lang w:val="en-US"/>
    </w:rPr>
  </w:style>
  <w:style w:type="table" w:styleId="TableGrid">
    <w:name w:val="Table Grid"/>
    <w:basedOn w:val="TableNormal"/>
    <w:rsid w:val="00356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26E61"/>
    <w:rPr>
      <w:color w:val="0000FF"/>
      <w:u w:val="single"/>
    </w:rPr>
  </w:style>
  <w:style w:type="paragraph" w:styleId="FootnoteText">
    <w:name w:val="footnote text"/>
    <w:basedOn w:val="Normal"/>
    <w:link w:val="FootnoteTextChar"/>
    <w:uiPriority w:val="99"/>
    <w:semiHidden/>
    <w:rsid w:val="000D5D8B"/>
    <w:rPr>
      <w:rFonts w:ascii="Times New Roman" w:hAnsi="Times New Roman"/>
      <w:sz w:val="20"/>
    </w:rPr>
  </w:style>
  <w:style w:type="paragraph" w:styleId="NormalWeb">
    <w:name w:val="Normal (Web)"/>
    <w:basedOn w:val="Normal"/>
    <w:semiHidden/>
    <w:rsid w:val="000D5D8B"/>
    <w:pPr>
      <w:spacing w:before="100" w:beforeAutospacing="1" w:after="300"/>
    </w:pPr>
    <w:rPr>
      <w:rFonts w:ascii="Times New Roman" w:eastAsia="Calibri" w:hAnsi="Times New Roman"/>
      <w:szCs w:val="24"/>
      <w:lang w:val="en-US"/>
    </w:rPr>
  </w:style>
  <w:style w:type="paragraph" w:customStyle="1" w:styleId="Normal2">
    <w:name w:val="Normal2"/>
    <w:rsid w:val="000D5D8B"/>
    <w:rPr>
      <w:rFonts w:ascii="Arial" w:hAnsi="Arial"/>
      <w:sz w:val="22"/>
      <w:lang w:val="en-US" w:eastAsia="en-US"/>
    </w:rPr>
  </w:style>
  <w:style w:type="paragraph" w:customStyle="1" w:styleId="CharCharCharChar">
    <w:name w:val="Char Char Char Char"/>
    <w:basedOn w:val="Normal"/>
    <w:locked/>
    <w:rsid w:val="008D0B76"/>
    <w:pPr>
      <w:spacing w:after="160" w:line="240" w:lineRule="exact"/>
    </w:pPr>
    <w:rPr>
      <w:rFonts w:ascii="Verdana" w:hAnsi="Verdana"/>
      <w:sz w:val="20"/>
      <w:lang w:val="en-US"/>
    </w:rPr>
  </w:style>
  <w:style w:type="character" w:styleId="PageNumber">
    <w:name w:val="page number"/>
    <w:rsid w:val="002D7BE3"/>
  </w:style>
  <w:style w:type="paragraph" w:styleId="ListParagraph">
    <w:name w:val="List Paragraph"/>
    <w:basedOn w:val="Normal"/>
    <w:link w:val="ListParagraphChar"/>
    <w:uiPriority w:val="34"/>
    <w:qFormat/>
    <w:rsid w:val="002D7BE3"/>
    <w:pPr>
      <w:ind w:left="720"/>
    </w:pPr>
    <w:rPr>
      <w:rFonts w:eastAsia="Calibri" w:cs="Arial"/>
      <w:color w:val="000000"/>
      <w:sz w:val="22"/>
      <w:szCs w:val="22"/>
      <w:lang w:eastAsia="en-GB"/>
    </w:rPr>
  </w:style>
  <w:style w:type="character" w:styleId="UnresolvedMention">
    <w:name w:val="Unresolved Mention"/>
    <w:basedOn w:val="DefaultParagraphFont"/>
    <w:uiPriority w:val="99"/>
    <w:semiHidden/>
    <w:unhideWhenUsed/>
    <w:rsid w:val="009670A0"/>
    <w:rPr>
      <w:color w:val="605E5C"/>
      <w:shd w:val="clear" w:color="auto" w:fill="E1DFDD"/>
    </w:rPr>
  </w:style>
  <w:style w:type="paragraph" w:customStyle="1" w:styleId="paragraph">
    <w:name w:val="paragraph"/>
    <w:basedOn w:val="Normal"/>
    <w:rsid w:val="00167ACC"/>
    <w:pPr>
      <w:spacing w:before="100" w:beforeAutospacing="1" w:after="100" w:afterAutospacing="1"/>
    </w:pPr>
    <w:rPr>
      <w:rFonts w:ascii="Times New Roman" w:hAnsi="Times New Roman"/>
      <w:szCs w:val="24"/>
      <w:lang w:eastAsia="en-GB"/>
    </w:rPr>
  </w:style>
  <w:style w:type="character" w:customStyle="1" w:styleId="normaltextrun">
    <w:name w:val="normaltextrun"/>
    <w:basedOn w:val="DefaultParagraphFont"/>
    <w:rsid w:val="00167ACC"/>
  </w:style>
  <w:style w:type="character" w:customStyle="1" w:styleId="eop">
    <w:name w:val="eop"/>
    <w:basedOn w:val="DefaultParagraphFont"/>
    <w:rsid w:val="00167ACC"/>
  </w:style>
  <w:style w:type="character" w:customStyle="1" w:styleId="FootnoteTextChar">
    <w:name w:val="Footnote Text Char"/>
    <w:basedOn w:val="DefaultParagraphFont"/>
    <w:link w:val="FootnoteText"/>
    <w:uiPriority w:val="99"/>
    <w:semiHidden/>
    <w:rsid w:val="00336C8B"/>
    <w:rPr>
      <w:lang w:eastAsia="en-US"/>
    </w:rPr>
  </w:style>
  <w:style w:type="paragraph" w:customStyle="1" w:styleId="Default">
    <w:name w:val="Default"/>
    <w:rsid w:val="002F3787"/>
    <w:pPr>
      <w:autoSpaceDE w:val="0"/>
      <w:autoSpaceDN w:val="0"/>
      <w:adjustRightInd w:val="0"/>
    </w:pPr>
    <w:rPr>
      <w:rFonts w:ascii="Arial" w:eastAsiaTheme="minorHAnsi" w:hAnsi="Arial" w:cs="Arial"/>
      <w:color w:val="000000"/>
      <w:sz w:val="24"/>
      <w:szCs w:val="24"/>
      <w:lang w:eastAsia="en-US"/>
    </w:rPr>
  </w:style>
  <w:style w:type="character" w:customStyle="1" w:styleId="ListParagraphChar">
    <w:name w:val="List Paragraph Char"/>
    <w:link w:val="ListParagraph"/>
    <w:uiPriority w:val="34"/>
    <w:rsid w:val="003B68AE"/>
    <w:rPr>
      <w:rFonts w:ascii="Arial" w:eastAsia="Calibri" w:hAnsi="Arial" w:cs="Arial"/>
      <w:color w:val="000000"/>
      <w:sz w:val="22"/>
      <w:szCs w:val="22"/>
    </w:rPr>
  </w:style>
  <w:style w:type="character" w:styleId="CommentReference">
    <w:name w:val="annotation reference"/>
    <w:basedOn w:val="DefaultParagraphFont"/>
    <w:semiHidden/>
    <w:unhideWhenUsed/>
    <w:rsid w:val="003B68AE"/>
    <w:rPr>
      <w:sz w:val="16"/>
      <w:szCs w:val="16"/>
    </w:rPr>
  </w:style>
  <w:style w:type="character" w:styleId="FollowedHyperlink">
    <w:name w:val="FollowedHyperlink"/>
    <w:basedOn w:val="DefaultParagraphFont"/>
    <w:semiHidden/>
    <w:unhideWhenUsed/>
    <w:rsid w:val="00BC4139"/>
    <w:rPr>
      <w:color w:val="800080" w:themeColor="followedHyperlink"/>
      <w:u w:val="single"/>
    </w:rPr>
  </w:style>
  <w:style w:type="paragraph" w:styleId="CommentText">
    <w:name w:val="annotation text"/>
    <w:basedOn w:val="Normal"/>
    <w:link w:val="CommentTextChar"/>
    <w:semiHidden/>
    <w:unhideWhenUsed/>
    <w:rsid w:val="00C55979"/>
    <w:rPr>
      <w:sz w:val="20"/>
    </w:rPr>
  </w:style>
  <w:style w:type="character" w:customStyle="1" w:styleId="CommentTextChar">
    <w:name w:val="Comment Text Char"/>
    <w:basedOn w:val="DefaultParagraphFont"/>
    <w:link w:val="CommentText"/>
    <w:semiHidden/>
    <w:rsid w:val="00C55979"/>
    <w:rPr>
      <w:rFonts w:ascii="Arial" w:hAnsi="Arial"/>
      <w:lang w:eastAsia="en-US"/>
    </w:rPr>
  </w:style>
  <w:style w:type="paragraph" w:styleId="CommentSubject">
    <w:name w:val="annotation subject"/>
    <w:basedOn w:val="CommentText"/>
    <w:next w:val="CommentText"/>
    <w:link w:val="CommentSubjectChar"/>
    <w:semiHidden/>
    <w:unhideWhenUsed/>
    <w:rsid w:val="00C55979"/>
    <w:rPr>
      <w:b/>
      <w:bCs/>
    </w:rPr>
  </w:style>
  <w:style w:type="character" w:customStyle="1" w:styleId="CommentSubjectChar">
    <w:name w:val="Comment Subject Char"/>
    <w:basedOn w:val="CommentTextChar"/>
    <w:link w:val="CommentSubject"/>
    <w:semiHidden/>
    <w:rsid w:val="00C55979"/>
    <w:rPr>
      <w:rFonts w:ascii="Arial" w:hAnsi="Arial"/>
      <w:b/>
      <w:bCs/>
      <w:lang w:eastAsia="en-US"/>
    </w:rPr>
  </w:style>
  <w:style w:type="paragraph" w:styleId="Revision">
    <w:name w:val="Revision"/>
    <w:hidden/>
    <w:uiPriority w:val="99"/>
    <w:semiHidden/>
    <w:rsid w:val="007504D1"/>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205583">
      <w:bodyDiv w:val="1"/>
      <w:marLeft w:val="0"/>
      <w:marRight w:val="0"/>
      <w:marTop w:val="0"/>
      <w:marBottom w:val="0"/>
      <w:divBdr>
        <w:top w:val="none" w:sz="0" w:space="0" w:color="auto"/>
        <w:left w:val="none" w:sz="0" w:space="0" w:color="auto"/>
        <w:bottom w:val="none" w:sz="0" w:space="0" w:color="auto"/>
        <w:right w:val="none" w:sz="0" w:space="0" w:color="auto"/>
      </w:divBdr>
    </w:div>
    <w:div w:id="581793437">
      <w:bodyDiv w:val="1"/>
      <w:marLeft w:val="0"/>
      <w:marRight w:val="0"/>
      <w:marTop w:val="0"/>
      <w:marBottom w:val="0"/>
      <w:divBdr>
        <w:top w:val="none" w:sz="0" w:space="0" w:color="auto"/>
        <w:left w:val="none" w:sz="0" w:space="0" w:color="auto"/>
        <w:bottom w:val="none" w:sz="0" w:space="0" w:color="auto"/>
        <w:right w:val="none" w:sz="0" w:space="0" w:color="auto"/>
      </w:divBdr>
    </w:div>
    <w:div w:id="697434251">
      <w:bodyDiv w:val="1"/>
      <w:marLeft w:val="0"/>
      <w:marRight w:val="0"/>
      <w:marTop w:val="0"/>
      <w:marBottom w:val="0"/>
      <w:divBdr>
        <w:top w:val="none" w:sz="0" w:space="0" w:color="auto"/>
        <w:left w:val="none" w:sz="0" w:space="0" w:color="auto"/>
        <w:bottom w:val="none" w:sz="0" w:space="0" w:color="auto"/>
        <w:right w:val="none" w:sz="0" w:space="0" w:color="auto"/>
      </w:divBdr>
    </w:div>
    <w:div w:id="793132766">
      <w:bodyDiv w:val="1"/>
      <w:marLeft w:val="0"/>
      <w:marRight w:val="0"/>
      <w:marTop w:val="0"/>
      <w:marBottom w:val="0"/>
      <w:divBdr>
        <w:top w:val="none" w:sz="0" w:space="0" w:color="auto"/>
        <w:left w:val="none" w:sz="0" w:space="0" w:color="auto"/>
        <w:bottom w:val="none" w:sz="0" w:space="0" w:color="auto"/>
        <w:right w:val="none" w:sz="0" w:space="0" w:color="auto"/>
      </w:divBdr>
    </w:div>
    <w:div w:id="1510633581">
      <w:bodyDiv w:val="1"/>
      <w:marLeft w:val="0"/>
      <w:marRight w:val="0"/>
      <w:marTop w:val="0"/>
      <w:marBottom w:val="0"/>
      <w:divBdr>
        <w:top w:val="none" w:sz="0" w:space="0" w:color="auto"/>
        <w:left w:val="none" w:sz="0" w:space="0" w:color="auto"/>
        <w:bottom w:val="none" w:sz="0" w:space="0" w:color="auto"/>
        <w:right w:val="none" w:sz="0" w:space="0" w:color="auto"/>
      </w:divBdr>
    </w:div>
    <w:div w:id="2090619105">
      <w:bodyDiv w:val="1"/>
      <w:marLeft w:val="60"/>
      <w:marRight w:val="60"/>
      <w:marTop w:val="60"/>
      <w:marBottom w:val="15"/>
      <w:divBdr>
        <w:top w:val="none" w:sz="0" w:space="0" w:color="auto"/>
        <w:left w:val="none" w:sz="0" w:space="0" w:color="auto"/>
        <w:bottom w:val="none" w:sz="0" w:space="0" w:color="auto"/>
        <w:right w:val="none" w:sz="0" w:space="0" w:color="auto"/>
      </w:divBdr>
      <w:divsChild>
        <w:div w:id="8508029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www.london.gov.uk/sites/default/files/the_london_plan_2021.pdf"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assets.publishing.service.gov.uk/government/uploads/system/uploads/attachment_data/file/1005759/NPPF_July_2021.pdf" TargetMode="External"/><Relationship Id="rId2" Type="http://schemas.openxmlformats.org/officeDocument/2006/relationships/customXml" Target="../customXml/item2.xml"/><Relationship Id="rId16" Type="http://schemas.openxmlformats.org/officeDocument/2006/relationships/hyperlink" Target="mailto:callum.sayers@harrow.gov.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image" Target="media/image1.jpg"/><Relationship Id="rId19" Type="http://schemas.openxmlformats.org/officeDocument/2006/relationships/hyperlink" Target="https://www.harrow.gov.uk/downloads/file/26426/local-plan-core-strategy.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moderngov.harrow.gov.uk/documents/s176909/Cabinet%20Report%20-%20May%202022%20-%20Tall%20Buildings%20and%20Conversions%20-%20FINAL%20V2%20-%2022051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61656D7C1F0F24B9A4111951FA94E15" ma:contentTypeVersion="6" ma:contentTypeDescription="Create a new document." ma:contentTypeScope="" ma:versionID="54dead1c044bf3cf1426d7343f24824f">
  <xsd:schema xmlns:xsd="http://www.w3.org/2001/XMLSchema" xmlns:xs="http://www.w3.org/2001/XMLSchema" xmlns:p="http://schemas.microsoft.com/office/2006/metadata/properties" xmlns:ns2="48fdd5af-7127-4349-9ef8-8ec3aedfe79a" xmlns:ns3="d7bf0660-0b03-4216-b364-8c8e0fe76916" targetNamespace="http://schemas.microsoft.com/office/2006/metadata/properties" ma:root="true" ma:fieldsID="a56b99441329c4257e681e6456b5fefe" ns2:_="" ns3:_="">
    <xsd:import namespace="48fdd5af-7127-4349-9ef8-8ec3aedfe79a"/>
    <xsd:import namespace="d7bf0660-0b03-4216-b364-8c8e0fe7691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fdd5af-7127-4349-9ef8-8ec3aedfe7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bf0660-0b03-4216-b364-8c8e0fe7691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8F4ACF-3590-4AFA-B6D3-758BA428D5E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75FA061-2DE8-47AC-B80E-2C4AA64F5490}">
  <ds:schemaRefs>
    <ds:schemaRef ds:uri="http://schemas.microsoft.com/sharepoint/v3/contenttype/forms"/>
  </ds:schemaRefs>
</ds:datastoreItem>
</file>

<file path=customXml/itemProps3.xml><?xml version="1.0" encoding="utf-8"?>
<ds:datastoreItem xmlns:ds="http://schemas.openxmlformats.org/officeDocument/2006/customXml" ds:itemID="{0C20554A-BA27-44A4-B638-B8DA94A8F9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fdd5af-7127-4349-9ef8-8ec3aedfe79a"/>
    <ds:schemaRef ds:uri="d7bf0660-0b03-4216-b364-8c8e0fe769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7110</Words>
  <Characters>38886</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Meeting:</vt:lpstr>
    </vt:vector>
  </TitlesOfParts>
  <Company>Harrow Council</Company>
  <LinksUpToDate>false</LinksUpToDate>
  <CharactersWithSpaces>45905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dc:title>
  <dc:creator>Harrow IT Services</dc:creator>
  <cp:lastModifiedBy>David Hughes</cp:lastModifiedBy>
  <cp:revision>2</cp:revision>
  <cp:lastPrinted>2014-11-17T16:34:00Z</cp:lastPrinted>
  <dcterms:created xsi:type="dcterms:W3CDTF">2022-09-22T14:47:00Z</dcterms:created>
  <dcterms:modified xsi:type="dcterms:W3CDTF">2022-09-22T14:47:00Z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0x010100061656D7C1F0F24B9A4111951FA94E15</vt:lpwstr>
  </property>
</Properties>
</file>